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8" w:lineRule="auto" w:before="48"/>
        <w:ind w:left="4653" w:right="3275"/>
      </w:pPr>
      <w:r>
        <w:rPr/>
        <w:t>Resultado</w:t>
      </w:r>
      <w:r>
        <w:rPr>
          <w:rFonts w:ascii="Times New Roman" w:hAnsi="Times New Roman"/>
          <w:b w:val="0"/>
        </w:rPr>
        <w:t> </w:t>
      </w:r>
      <w:r>
        <w:rPr/>
        <w:t>Processo</w:t>
      </w:r>
      <w:r>
        <w:rPr>
          <w:rFonts w:ascii="Times New Roman" w:hAnsi="Times New Roman"/>
          <w:b w:val="0"/>
        </w:rPr>
        <w:t> </w:t>
      </w:r>
      <w:r>
        <w:rPr/>
        <w:t>Seletivo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Aquisição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Bens,</w:t>
      </w:r>
      <w:r>
        <w:rPr>
          <w:rFonts w:ascii="Times New Roman" w:hAnsi="Times New Roman"/>
          <w:b w:val="0"/>
        </w:rPr>
        <w:t> </w:t>
      </w:r>
      <w:r>
        <w:rPr/>
        <w:t>Materiais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Serviços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20191509S020HUAPA</w:t>
      </w:r>
    </w:p>
    <w:p>
      <w:pPr>
        <w:pStyle w:val="BodyText"/>
        <w:spacing w:line="268" w:lineRule="auto" w:before="1"/>
        <w:ind w:left="142"/>
      </w:pPr>
      <w:r>
        <w:rPr>
          <w:w w:val="105"/>
        </w:rPr>
        <w:t>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Instituto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Gestão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e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Humanização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IGH,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entidade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direito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privado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e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sem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fins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lucrativos,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classificado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como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Organização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Social,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vem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tornar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público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resultado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do</w:t>
      </w:r>
      <w:r>
        <w:rPr>
          <w:rFonts w:ascii="Times New Roman" w:hAnsi="Times New Roman"/>
          <w:spacing w:val="40"/>
          <w:w w:val="105"/>
        </w:rPr>
        <w:t> </w:t>
      </w:r>
      <w:r>
        <w:rPr>
          <w:w w:val="105"/>
        </w:rPr>
        <w:t>Processo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Seletivo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Compras,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com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finalidade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adquirir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bens,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materiais,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serviços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e/ou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medicamentos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para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o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Arial" w:hAnsi="Arial"/>
          <w:b/>
          <w:w w:val="105"/>
        </w:rPr>
        <w:t>HUAPA</w:t>
      </w:r>
      <w:r>
        <w:rPr>
          <w:rFonts w:ascii="Times New Roman" w:hAnsi="Times New Roman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spacing w:val="-4"/>
          <w:w w:val="105"/>
        </w:rPr>
        <w:t> </w:t>
      </w:r>
      <w:r>
        <w:rPr>
          <w:w w:val="105"/>
        </w:rPr>
        <w:t>Hospital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Estadual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Urgências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Aparecida</w:t>
      </w:r>
      <w:r>
        <w:rPr>
          <w:rFonts w:ascii="Times New Roman" w:hAnsi="Times New Roman"/>
          <w:spacing w:val="-5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40"/>
          <w:w w:val="105"/>
        </w:rPr>
        <w:t> </w:t>
      </w:r>
      <w:r>
        <w:rPr>
          <w:w w:val="105"/>
        </w:rPr>
        <w:t>Goiânia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Cairo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Louzada,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com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endereço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à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Av.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Diamante,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esquina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com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rua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Mucuri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s/n,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Jardim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Conde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dos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Arcos,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Aparecida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Goiânia/GO,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CEP:</w:t>
      </w:r>
      <w:r>
        <w:rPr>
          <w:rFonts w:ascii="Times New Roman" w:hAnsi="Times New Roman"/>
          <w:spacing w:val="-1"/>
          <w:w w:val="105"/>
        </w:rPr>
        <w:t> </w:t>
      </w:r>
      <w:r>
        <w:rPr>
          <w:w w:val="105"/>
        </w:rPr>
        <w:t>74.969-210.</w:t>
      </w:r>
    </w:p>
    <w:p>
      <w:pPr>
        <w:pStyle w:val="BodyText"/>
        <w:spacing w:before="21"/>
      </w:pPr>
    </w:p>
    <w:p>
      <w:pPr>
        <w:pStyle w:val="Title"/>
        <w:ind w:firstLine="0"/>
        <w:rPr>
          <w:rFonts w:ascii="Arial" w:hAnsi="Arial"/>
        </w:rPr>
      </w:pPr>
      <w:r>
        <w:rPr>
          <w:rFonts w:ascii="Arial" w:hAnsi="Arial"/>
          <w:w w:val="105"/>
        </w:rPr>
        <w:t>Objeto: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rFonts w:ascii="Arial" w:hAnsi="Arial"/>
          <w:spacing w:val="-2"/>
          <w:w w:val="105"/>
        </w:rPr>
        <w:t>Serviços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9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5212"/>
        <w:gridCol w:w="796"/>
        <w:gridCol w:w="1468"/>
        <w:gridCol w:w="1449"/>
      </w:tblGrid>
      <w:tr>
        <w:trPr>
          <w:trHeight w:val="160" w:hRule="atLeast"/>
        </w:trPr>
        <w:tc>
          <w:tcPr>
            <w:tcW w:w="1478" w:type="dxa"/>
          </w:tcPr>
          <w:p>
            <w:pPr>
              <w:pStyle w:val="TableParagraph"/>
              <w:spacing w:line="138" w:lineRule="exact" w:before="2"/>
              <w:ind w:left="22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5212" w:type="dxa"/>
          </w:tcPr>
          <w:p>
            <w:pPr>
              <w:pStyle w:val="TableParagraph"/>
              <w:spacing w:line="138" w:lineRule="exact" w:before="2"/>
              <w:ind w:left="21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PRODUTO:</w:t>
            </w:r>
          </w:p>
        </w:tc>
        <w:tc>
          <w:tcPr>
            <w:tcW w:w="796" w:type="dxa"/>
          </w:tcPr>
          <w:p>
            <w:pPr>
              <w:pStyle w:val="TableParagraph"/>
              <w:spacing w:line="138" w:lineRule="exact" w:before="2"/>
              <w:ind w:left="29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spacing w:val="-4"/>
                <w:w w:val="105"/>
                <w:sz w:val="13"/>
              </w:rPr>
              <w:t>QTDE</w:t>
            </w:r>
          </w:p>
        </w:tc>
        <w:tc>
          <w:tcPr>
            <w:tcW w:w="1468" w:type="dxa"/>
          </w:tcPr>
          <w:p>
            <w:pPr>
              <w:pStyle w:val="TableParagraph"/>
              <w:spacing w:line="138" w:lineRule="exact" w:before="2"/>
              <w:ind w:left="2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R$</w:t>
            </w:r>
            <w:r>
              <w:rPr>
                <w:color w:val="FF0000"/>
                <w:spacing w:val="-8"/>
                <w:w w:val="105"/>
                <w:sz w:val="13"/>
              </w:rPr>
              <w:t> </w:t>
            </w:r>
            <w:r>
              <w:rPr>
                <w:rFonts w:ascii="Calibri"/>
                <w:b/>
                <w:color w:val="FF0000"/>
                <w:spacing w:val="-4"/>
                <w:w w:val="105"/>
                <w:sz w:val="13"/>
              </w:rPr>
              <w:t>UNIT</w:t>
            </w:r>
          </w:p>
        </w:tc>
        <w:tc>
          <w:tcPr>
            <w:tcW w:w="1449" w:type="dxa"/>
          </w:tcPr>
          <w:p>
            <w:pPr>
              <w:pStyle w:val="TableParagraph"/>
              <w:spacing w:line="138" w:lineRule="exact" w:before="2"/>
              <w:ind w:left="27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0000"/>
                <w:w w:val="105"/>
                <w:sz w:val="13"/>
              </w:rPr>
              <w:t>R$</w:t>
            </w:r>
            <w:r>
              <w:rPr>
                <w:color w:val="FF0000"/>
                <w:spacing w:val="-9"/>
                <w:w w:val="105"/>
                <w:sz w:val="13"/>
              </w:rPr>
              <w:t> </w:t>
            </w:r>
            <w:r>
              <w:rPr>
                <w:rFonts w:ascii="Calibri"/>
                <w:b/>
                <w:color w:val="FF0000"/>
                <w:w w:val="105"/>
                <w:sz w:val="13"/>
              </w:rPr>
              <w:t>SUB</w:t>
            </w:r>
            <w:r>
              <w:rPr>
                <w:color w:val="FF0000"/>
                <w:spacing w:val="-8"/>
                <w:w w:val="105"/>
                <w:sz w:val="13"/>
              </w:rPr>
              <w:t> </w:t>
            </w:r>
            <w:r>
              <w:rPr>
                <w:rFonts w:ascii="Calibri"/>
                <w:b/>
                <w:color w:val="FF0000"/>
                <w:spacing w:val="-2"/>
                <w:w w:val="105"/>
                <w:sz w:val="13"/>
              </w:rPr>
              <w:t>TOTAL</w:t>
            </w:r>
          </w:p>
        </w:tc>
      </w:tr>
      <w:tr>
        <w:trPr>
          <w:trHeight w:val="188" w:hRule="atLeast"/>
        </w:trPr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2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Contratação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empresa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especializada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fonecimento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Contêineres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período</w:t>
            </w: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63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2" w:type="dxa"/>
            <w:tcBorders>
              <w:top w:val="nil"/>
            </w:tcBorders>
          </w:tcPr>
          <w:p>
            <w:pPr>
              <w:pStyle w:val="TableParagraph"/>
              <w:spacing w:line="276" w:lineRule="auto"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modelo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escritório,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6,06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2,44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2,60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banheiro, com arcondicionado e revestimento interno. Com ar condicionado</w:t>
            </w:r>
          </w:p>
        </w:tc>
        <w:tc>
          <w:tcPr>
            <w:tcW w:w="796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tabs>
                <w:tab w:pos="757" w:val="left" w:leader="none"/>
              </w:tabs>
              <w:spacing w:before="109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R$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850,00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2"/>
                <w:sz w:val="22"/>
              </w:rPr>
              <w:t>1.700,00</w:t>
            </w:r>
          </w:p>
        </w:tc>
      </w:tr>
      <w:tr>
        <w:trPr>
          <w:trHeight w:val="188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2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Contratação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empresa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especializada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fonecimento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Contêineres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período</w:t>
            </w: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modelo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almoxarifado,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6,06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2,44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2,60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A).</w:t>
            </w:r>
          </w:p>
        </w:tc>
        <w:tc>
          <w:tcPr>
            <w:tcW w:w="79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tabs>
                <w:tab w:pos="757" w:val="left" w:leader="none"/>
              </w:tabs>
              <w:spacing w:before="20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R$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400,00</w:t>
            </w: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tabs>
                <w:tab w:pos="651" w:val="left" w:leader="none"/>
              </w:tabs>
              <w:spacing w:before="20"/>
              <w:ind w:left="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R$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800,00</w:t>
            </w:r>
          </w:p>
        </w:tc>
      </w:tr>
      <w:tr>
        <w:trPr>
          <w:trHeight w:val="352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22" w:right="10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CESAR</w:t>
            </w:r>
          </w:p>
        </w:tc>
        <w:tc>
          <w:tcPr>
            <w:tcW w:w="5212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Contratação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empresa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especializada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fonecimento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Contêineres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pelo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período</w:t>
            </w:r>
          </w:p>
          <w:p>
            <w:pPr>
              <w:pStyle w:val="TableParagraph"/>
              <w:spacing w:line="143" w:lineRule="exact" w:before="2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modelo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escritório,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tamanho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6,06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2,44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2,60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(P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com</w:t>
            </w: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22" w:righ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CONTAINERES</w:t>
            </w:r>
            <w:r>
              <w:rPr>
                <w:spacing w:val="-4"/>
                <w:sz w:val="17"/>
              </w:rPr>
              <w:t> </w:t>
            </w:r>
            <w:r>
              <w:rPr>
                <w:rFonts w:ascii="Calibri"/>
                <w:b/>
                <w:spacing w:val="-10"/>
                <w:sz w:val="17"/>
              </w:rPr>
              <w:t>E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pintura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externa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branca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capaz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proteger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qualquer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ação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tempo.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22" w:right="12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EQUIPAMENTOS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Deverão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possuir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uma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porta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dupla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abertura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1,80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sendo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cada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folha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22" w:right="9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2"/>
                <w:sz w:val="17"/>
              </w:rPr>
              <w:t>EIRELI</w:t>
            </w: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deverá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medir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aproximadamente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0,90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2,10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(C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podendo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possuir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frestas</w:t>
            </w:r>
          </w:p>
          <w:p>
            <w:pPr>
              <w:pStyle w:val="TableParagraph"/>
              <w:spacing w:before="2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quando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fechadas.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Devendo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equipadas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trancas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externas.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Deverão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possuir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janelas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medindo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1,50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X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1,10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telas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proteção</w:t>
            </w:r>
          </w:p>
          <w:p>
            <w:pPr>
              <w:pStyle w:val="TableParagraph"/>
              <w:spacing w:before="24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contra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insetos.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piso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deverá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material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liso,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plano,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impermeável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fácil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29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73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R$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1.400,00</w:t>
            </w: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4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2"/>
                <w:sz w:val="22"/>
              </w:rPr>
              <w:t>4.200,00</w:t>
            </w:r>
          </w:p>
        </w:tc>
      </w:tr>
      <w:tr>
        <w:trPr>
          <w:trHeight w:val="184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higienização,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desnível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direcionado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efluentes,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qual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deverá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possuir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4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uma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caixa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sifonada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tampa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escamoteável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ralo,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saída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externa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ligação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78" w:hRule="atLeast"/>
        </w:trPr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1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rede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efluentes.</w:t>
            </w:r>
          </w:p>
        </w:tc>
        <w:tc>
          <w:tcPr>
            <w:tcW w:w="79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7486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183" w:lineRule="exact"/>
              <w:ind w:left="93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0000"/>
                <w:spacing w:val="-2"/>
                <w:sz w:val="17"/>
              </w:rPr>
              <w:t>TOTAL:</w:t>
            </w:r>
          </w:p>
        </w:tc>
        <w:tc>
          <w:tcPr>
            <w:tcW w:w="1449" w:type="dxa"/>
          </w:tcPr>
          <w:p>
            <w:pPr>
              <w:pStyle w:val="TableParagraph"/>
              <w:tabs>
                <w:tab w:pos="700" w:val="left" w:leader="none"/>
              </w:tabs>
              <w:spacing w:line="183" w:lineRule="exact"/>
              <w:ind w:left="23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0000"/>
                <w:spacing w:val="-5"/>
                <w:sz w:val="17"/>
              </w:rPr>
              <w:t>R$</w:t>
            </w:r>
            <w:r>
              <w:rPr>
                <w:color w:val="FF0000"/>
                <w:sz w:val="17"/>
              </w:rPr>
              <w:tab/>
            </w:r>
            <w:r>
              <w:rPr>
                <w:rFonts w:ascii="Calibri"/>
                <w:b/>
                <w:color w:val="FF0000"/>
                <w:spacing w:val="-2"/>
                <w:sz w:val="17"/>
              </w:rPr>
              <w:t>6.700,00</w:t>
            </w:r>
          </w:p>
        </w:tc>
      </w:tr>
    </w:tbl>
    <w:sectPr>
      <w:type w:val="continuous"/>
      <w:pgSz w:w="11900" w:h="16840"/>
      <w:pgMar w:top="104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42" w:hanging="1368"/>
    </w:pPr>
    <w:rPr>
      <w:rFonts w:ascii="Calibri" w:hAnsi="Calibri" w:eastAsia="Calibri" w:cs="Calibri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Resultado Serviço HUAPA</dc:title>
  <dcterms:created xsi:type="dcterms:W3CDTF">2024-05-15T18:31:27Z</dcterms:created>
  <dcterms:modified xsi:type="dcterms:W3CDTF">2024-05-15T18:31:27Z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