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COTAÇÃO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spacing w:before="189"/>
        <w:ind w:left="583" w:right="573" w:firstLine="0"/>
        <w:jc w:val="center"/>
        <w:rPr>
          <w:sz w:val="24"/>
        </w:rPr>
      </w:pPr>
      <w:r>
        <w:rPr>
          <w:sz w:val="24"/>
        </w:rPr>
        <w:t>Nº20231809C036IGH-GO</w:t>
      </w:r>
    </w:p>
    <w:p>
      <w:pPr>
        <w:spacing w:before="185"/>
        <w:ind w:left="583" w:right="580" w:firstLine="0"/>
        <w:jc w:val="center"/>
        <w:rPr>
          <w:sz w:val="20"/>
        </w:rPr>
      </w:pPr>
      <w:r>
        <w:rPr>
          <w:sz w:val="20"/>
        </w:rPr>
        <w:t>Aviso</w:t>
      </w:r>
      <w:r>
        <w:rPr>
          <w:spacing w:val="-4"/>
          <w:sz w:val="20"/>
        </w:rPr>
        <w:t> </w:t>
      </w:r>
      <w:r>
        <w:rPr>
          <w:sz w:val="20"/>
        </w:rPr>
        <w:t>disponibilizado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9"/>
          <w:sz w:val="20"/>
        </w:rPr>
        <w:t> </w:t>
      </w:r>
      <w:r>
        <w:rPr>
          <w:sz w:val="20"/>
        </w:rPr>
        <w:t>link:</w:t>
      </w:r>
      <w:r>
        <w:rPr>
          <w:spacing w:val="1"/>
          <w:sz w:val="20"/>
        </w:rPr>
        <w:t> </w:t>
      </w:r>
      <w:hyperlink r:id="rId5">
        <w:r>
          <w:rPr>
            <w:color w:val="0462C1"/>
            <w:sz w:val="20"/>
            <w:u w:val="single" w:color="0462C1"/>
          </w:rPr>
          <w:t>https://www.igh.org.br/heapa-atos-convocatorios-compras/</w:t>
        </w:r>
      </w:hyperlink>
    </w:p>
    <w:p>
      <w:pPr>
        <w:pStyle w:val="BodyText"/>
        <w:rPr>
          <w:sz w:val="14"/>
        </w:rPr>
      </w:pPr>
    </w:p>
    <w:p>
      <w:pPr>
        <w:pStyle w:val="BodyText"/>
        <w:spacing w:before="94"/>
        <w:ind w:left="119" w:right="106"/>
        <w:jc w:val="both"/>
        <w:rPr>
          <w:rFonts w:ascii="Times New Roman" w:hAnsi="Times New Roman"/>
        </w:rPr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</w:t>
      </w:r>
      <w:r>
        <w:rPr>
          <w:color w:val="212121"/>
        </w:rPr>
        <w:t>torna público que irá realizar </w:t>
      </w:r>
      <w:r>
        <w:rPr>
          <w:rFonts w:ascii="Arial" w:hAnsi="Arial"/>
          <w:b/>
          <w:color w:val="212121"/>
        </w:rPr>
        <w:t>Processo de Cotação </w:t>
      </w:r>
      <w:r>
        <w:rPr>
          <w:color w:val="212121"/>
        </w:rPr>
        <w:t>objetivando a contratação</w:t>
      </w:r>
      <w:r>
        <w:rPr>
          <w:color w:val="212121"/>
          <w:spacing w:val="-59"/>
        </w:rPr>
        <w:t> </w:t>
      </w:r>
      <w:r>
        <w:rPr>
          <w:color w:val="212121"/>
        </w:rPr>
        <w:t>de empresa para</w:t>
      </w:r>
      <w:r>
        <w:rPr>
          <w:color w:val="212121"/>
          <w:spacing w:val="1"/>
        </w:rPr>
        <w:t> </w:t>
      </w:r>
      <w:r>
        <w:rPr>
          <w:color w:val="212121"/>
        </w:rPr>
        <w:t>a prestação</w:t>
      </w:r>
      <w:r>
        <w:rPr>
          <w:color w:val="212121"/>
          <w:spacing w:val="61"/>
        </w:rPr>
        <w:t> </w:t>
      </w:r>
      <w:r>
        <w:rPr>
          <w:color w:val="212121"/>
        </w:rPr>
        <w:t>dos serviços a seguir discriminados, a</w:t>
      </w:r>
      <w:r>
        <w:rPr>
          <w:color w:val="212121"/>
          <w:spacing w:val="61"/>
        </w:rPr>
        <w:t> </w:t>
      </w:r>
      <w:r>
        <w:rPr>
          <w:color w:val="212121"/>
        </w:rPr>
        <w:t>serem realizados</w:t>
      </w:r>
      <w:r>
        <w:rPr>
          <w:color w:val="212121"/>
          <w:spacing w:val="1"/>
        </w:rPr>
        <w:t> </w:t>
      </w:r>
      <w:r>
        <w:rPr>
          <w:color w:val="212121"/>
        </w:rPr>
        <w:t>no</w:t>
      </w:r>
      <w:r>
        <w:rPr>
          <w:color w:val="212121"/>
          <w:spacing w:val="-1"/>
        </w:rPr>
        <w:t> </w:t>
      </w:r>
      <w:r>
        <w:rPr>
          <w:rFonts w:ascii="Arial" w:hAnsi="Arial"/>
          <w:b/>
          <w:color w:val="212121"/>
        </w:rPr>
        <w:t>Hospital</w:t>
      </w:r>
      <w:r>
        <w:rPr>
          <w:rFonts w:ascii="Arial" w:hAnsi="Arial"/>
          <w:b/>
          <w:color w:val="212121"/>
          <w:spacing w:val="-11"/>
        </w:rPr>
        <w:t> </w:t>
      </w:r>
      <w:r>
        <w:rPr>
          <w:rFonts w:ascii="Arial" w:hAnsi="Arial"/>
          <w:b/>
          <w:color w:val="212121"/>
        </w:rPr>
        <w:t>Estadual</w:t>
      </w:r>
      <w:r>
        <w:rPr>
          <w:rFonts w:ascii="Arial" w:hAnsi="Arial"/>
          <w:b/>
          <w:color w:val="212121"/>
          <w:spacing w:val="-11"/>
        </w:rPr>
        <w:t> </w:t>
      </w:r>
      <w:r>
        <w:rPr>
          <w:rFonts w:ascii="Arial" w:hAnsi="Arial"/>
          <w:b/>
          <w:color w:val="212121"/>
        </w:rPr>
        <w:t>de</w:t>
      </w:r>
      <w:r>
        <w:rPr>
          <w:rFonts w:ascii="Arial" w:hAnsi="Arial"/>
          <w:b/>
          <w:color w:val="212121"/>
          <w:spacing w:val="-1"/>
        </w:rPr>
        <w:t> </w:t>
      </w:r>
      <w:r>
        <w:rPr>
          <w:rFonts w:ascii="Arial" w:hAnsi="Arial"/>
          <w:b/>
          <w:color w:val="212121"/>
        </w:rPr>
        <w:t>Aparecida</w:t>
      </w:r>
      <w:r>
        <w:rPr>
          <w:rFonts w:ascii="Arial" w:hAnsi="Arial"/>
          <w:b/>
          <w:color w:val="212121"/>
          <w:spacing w:val="-6"/>
        </w:rPr>
        <w:t> </w:t>
      </w:r>
      <w:r>
        <w:rPr>
          <w:rFonts w:ascii="Arial" w:hAnsi="Arial"/>
          <w:b/>
          <w:color w:val="212121"/>
        </w:rPr>
        <w:t>de</w:t>
      </w:r>
      <w:r>
        <w:rPr>
          <w:rFonts w:ascii="Arial" w:hAnsi="Arial"/>
          <w:b/>
          <w:color w:val="212121"/>
          <w:spacing w:val="-5"/>
        </w:rPr>
        <w:t> </w:t>
      </w:r>
      <w:r>
        <w:rPr>
          <w:rFonts w:ascii="Arial" w:hAnsi="Arial"/>
          <w:b/>
          <w:color w:val="212121"/>
        </w:rPr>
        <w:t>Goiânia</w:t>
      </w:r>
      <w:r>
        <w:rPr>
          <w:rFonts w:ascii="Arial" w:hAnsi="Arial"/>
          <w:b/>
          <w:color w:val="212121"/>
          <w:spacing w:val="-2"/>
        </w:rPr>
        <w:t> </w:t>
      </w:r>
      <w:r>
        <w:rPr>
          <w:rFonts w:ascii="Arial" w:hAnsi="Arial"/>
          <w:b/>
          <w:color w:val="212121"/>
        </w:rPr>
        <w:t>-</w:t>
      </w:r>
      <w:r>
        <w:rPr>
          <w:rFonts w:ascii="Arial" w:hAnsi="Arial"/>
          <w:b/>
          <w:color w:val="212121"/>
          <w:spacing w:val="-13"/>
        </w:rPr>
        <w:t> </w:t>
      </w:r>
      <w:r>
        <w:rPr>
          <w:rFonts w:ascii="Arial" w:hAnsi="Arial"/>
          <w:b/>
          <w:color w:val="212121"/>
        </w:rPr>
        <w:t>HEAPA,</w:t>
      </w:r>
      <w:r>
        <w:rPr>
          <w:rFonts w:ascii="Arial" w:hAnsi="Arial"/>
          <w:b/>
          <w:color w:val="212121"/>
          <w:spacing w:val="-6"/>
        </w:rPr>
        <w:t> </w:t>
      </w:r>
      <w:r>
        <w:rPr>
          <w:color w:val="212121"/>
        </w:rPr>
        <w:t>Sede</w:t>
      </w:r>
      <w:r>
        <w:rPr>
          <w:color w:val="212121"/>
          <w:spacing w:val="-10"/>
        </w:rPr>
        <w:t> </w:t>
      </w:r>
      <w:r>
        <w:rPr>
          <w:color w:val="212121"/>
        </w:rPr>
        <w:t>na</w:t>
      </w:r>
      <w:r>
        <w:rPr>
          <w:color w:val="212121"/>
          <w:spacing w:val="-10"/>
        </w:rPr>
        <w:t> </w:t>
      </w:r>
      <w:r>
        <w:rPr>
          <w:color w:val="212121"/>
        </w:rPr>
        <w:t>Avenida.</w:t>
      </w:r>
      <w:r>
        <w:rPr>
          <w:color w:val="212121"/>
          <w:spacing w:val="-6"/>
        </w:rPr>
        <w:t> </w:t>
      </w:r>
      <w:r>
        <w:rPr>
          <w:color w:val="212121"/>
        </w:rPr>
        <w:t>Diamantes,</w:t>
      </w:r>
      <w:r>
        <w:rPr>
          <w:color w:val="212121"/>
          <w:spacing w:val="-58"/>
        </w:rPr>
        <w:t> </w:t>
      </w:r>
      <w:r>
        <w:rPr>
          <w:color w:val="212121"/>
        </w:rPr>
        <w:t>Quadra 2A, Setor Condomínio dos Arcos, Aparecida de Goiânia - GO, CEP. 74.949-210 -</w:t>
      </w:r>
      <w:r>
        <w:rPr>
          <w:color w:val="212121"/>
          <w:spacing w:val="-59"/>
        </w:rPr>
        <w:t> </w:t>
      </w:r>
      <w:r>
        <w:rPr>
          <w:color w:val="212121"/>
        </w:rPr>
        <w:t>CNPJ:</w:t>
      </w:r>
      <w:r>
        <w:rPr>
          <w:color w:val="212121"/>
          <w:spacing w:val="1"/>
        </w:rPr>
        <w:t> </w:t>
      </w:r>
      <w:r>
        <w:rPr>
          <w:color w:val="212121"/>
        </w:rPr>
        <w:t>11.858.570/0004-86</w:t>
      </w:r>
      <w:r>
        <w:rPr>
          <w:rFonts w:ascii="Times New Roman" w:hAnsi="Times New Roman"/>
          <w:color w:val="212121"/>
        </w:rPr>
        <w:t>.</w:t>
      </w:r>
    </w:p>
    <w:p>
      <w:pPr>
        <w:pStyle w:val="BodyText"/>
        <w:spacing w:before="3"/>
        <w:rPr>
          <w:rFonts w:ascii="Times New Roman"/>
          <w:sz w:val="33"/>
        </w:rPr>
      </w:pPr>
    </w:p>
    <w:p>
      <w:pPr>
        <w:pStyle w:val="BodyText"/>
        <w:ind w:left="119" w:right="270"/>
      </w:pPr>
      <w:r>
        <w:rPr>
          <w:color w:val="212121"/>
        </w:rPr>
        <w:t>Objeto: Fornecimento de reagentes imunohematologia de testes pré-transfusionais com</w:t>
      </w:r>
      <w:r>
        <w:rPr>
          <w:color w:val="212121"/>
          <w:spacing w:val="-59"/>
        </w:rPr>
        <w:t> </w:t>
      </w:r>
      <w:r>
        <w:rPr>
          <w:color w:val="212121"/>
        </w:rPr>
        <w:t>comodato</w:t>
      </w:r>
      <w:r>
        <w:rPr>
          <w:color w:val="212121"/>
          <w:spacing w:val="-3"/>
        </w:rPr>
        <w:t> </w:t>
      </w:r>
      <w:r>
        <w:rPr>
          <w:color w:val="212121"/>
        </w:rPr>
        <w:t>de</w:t>
      </w:r>
      <w:r>
        <w:rPr>
          <w:color w:val="212121"/>
          <w:spacing w:val="2"/>
        </w:rPr>
        <w:t> </w:t>
      </w:r>
      <w:r>
        <w:rPr>
          <w:color w:val="212121"/>
        </w:rPr>
        <w:t>serviço</w:t>
      </w:r>
      <w:r>
        <w:rPr>
          <w:color w:val="212121"/>
          <w:spacing w:val="-3"/>
        </w:rPr>
        <w:t> </w:t>
      </w:r>
      <w:r>
        <w:rPr>
          <w:color w:val="212121"/>
        </w:rPr>
        <w:t>equipamentos,</w:t>
      </w:r>
      <w:r>
        <w:rPr>
          <w:color w:val="212121"/>
          <w:spacing w:val="2"/>
        </w:rPr>
        <w:t> </w:t>
      </w:r>
      <w:r>
        <w:rPr>
          <w:color w:val="212121"/>
        </w:rPr>
        <w:t>conforme</w:t>
      </w:r>
      <w:r>
        <w:rPr>
          <w:color w:val="212121"/>
          <w:spacing w:val="-3"/>
        </w:rPr>
        <w:t> </w:t>
      </w:r>
      <w:r>
        <w:rPr>
          <w:color w:val="212121"/>
        </w:rPr>
        <w:t>tabela</w:t>
      </w:r>
      <w:r>
        <w:rPr>
          <w:color w:val="212121"/>
          <w:spacing w:val="-2"/>
        </w:rPr>
        <w:t> </w:t>
      </w:r>
      <w:r>
        <w:rPr>
          <w:color w:val="212121"/>
        </w:rPr>
        <w:t>abaixo: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4"/>
        <w:gridCol w:w="1272"/>
        <w:gridCol w:w="1738"/>
      </w:tblGrid>
      <w:tr>
        <w:trPr>
          <w:trHeight w:val="523" w:hRule="atLeast"/>
        </w:trPr>
        <w:tc>
          <w:tcPr>
            <w:tcW w:w="3294" w:type="dxa"/>
            <w:shd w:val="clear" w:color="auto" w:fill="C5DFB4"/>
          </w:tcPr>
          <w:p>
            <w:pPr>
              <w:pStyle w:val="TableParagraph"/>
              <w:spacing w:before="144"/>
              <w:ind w:right="198"/>
              <w:rPr>
                <w:sz w:val="22"/>
              </w:rPr>
            </w:pPr>
            <w:r>
              <w:rPr>
                <w:sz w:val="22"/>
              </w:rPr>
              <w:t>Descrição</w:t>
            </w:r>
          </w:p>
        </w:tc>
        <w:tc>
          <w:tcPr>
            <w:tcW w:w="1272" w:type="dxa"/>
            <w:shd w:val="clear" w:color="auto" w:fill="C5DFB4"/>
          </w:tcPr>
          <w:p>
            <w:pPr>
              <w:pStyle w:val="TableParagraph"/>
              <w:spacing w:before="144"/>
              <w:ind w:left="47" w:right="36"/>
              <w:rPr>
                <w:sz w:val="22"/>
              </w:rPr>
            </w:pPr>
            <w:r>
              <w:rPr>
                <w:sz w:val="22"/>
              </w:rPr>
              <w:t>Quantidade</w:t>
            </w:r>
          </w:p>
        </w:tc>
        <w:tc>
          <w:tcPr>
            <w:tcW w:w="1738" w:type="dxa"/>
            <w:shd w:val="clear" w:color="auto" w:fill="C5DFB4"/>
          </w:tcPr>
          <w:p>
            <w:pPr>
              <w:pStyle w:val="TableParagraph"/>
              <w:spacing w:line="250" w:lineRule="atLeast" w:before="0"/>
              <w:ind w:left="509" w:right="280" w:hanging="207"/>
              <w:jc w:val="left"/>
              <w:rPr>
                <w:sz w:val="22"/>
              </w:rPr>
            </w:pPr>
            <w:r>
              <w:rPr>
                <w:sz w:val="22"/>
              </w:rPr>
              <w:t>Unidade de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medida</w:t>
            </w:r>
          </w:p>
        </w:tc>
      </w:tr>
      <w:tr>
        <w:trPr>
          <w:trHeight w:val="306" w:hRule="atLeast"/>
        </w:trPr>
        <w:tc>
          <w:tcPr>
            <w:tcW w:w="3294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sz w:val="22"/>
              </w:rPr>
              <w:t>DiaClon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Conf. (4x12)</w:t>
            </w:r>
          </w:p>
        </w:tc>
        <w:tc>
          <w:tcPr>
            <w:tcW w:w="1272" w:type="dxa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38" w:type="dxa"/>
          </w:tcPr>
          <w:p>
            <w:pPr>
              <w:pStyle w:val="TableParagraph"/>
              <w:ind w:left="591" w:right="583"/>
              <w:rPr>
                <w:sz w:val="22"/>
              </w:rPr>
            </w:pPr>
            <w:r>
              <w:rPr>
                <w:sz w:val="22"/>
              </w:rPr>
              <w:t>caixa</w:t>
            </w:r>
          </w:p>
        </w:tc>
      </w:tr>
      <w:tr>
        <w:trPr>
          <w:trHeight w:val="508" w:hRule="atLeast"/>
        </w:trPr>
        <w:tc>
          <w:tcPr>
            <w:tcW w:w="3294" w:type="dxa"/>
          </w:tcPr>
          <w:p>
            <w:pPr>
              <w:pStyle w:val="TableParagraph"/>
              <w:spacing w:line="250" w:lineRule="exact" w:before="0"/>
              <w:ind w:left="1334" w:right="331" w:hanging="989"/>
              <w:jc w:val="left"/>
              <w:rPr>
                <w:sz w:val="22"/>
              </w:rPr>
            </w:pPr>
            <w:r>
              <w:rPr>
                <w:sz w:val="22"/>
              </w:rPr>
              <w:t>DiaClon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ABO/Rh+Reversa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(4x12)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9"/>
              <w:ind w:left="4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9"/>
              <w:ind w:left="591" w:right="583"/>
              <w:rPr>
                <w:sz w:val="22"/>
              </w:rPr>
            </w:pPr>
            <w:r>
              <w:rPr>
                <w:sz w:val="22"/>
              </w:rPr>
              <w:t>caixa</w:t>
            </w:r>
          </w:p>
        </w:tc>
      </w:tr>
      <w:tr>
        <w:trPr>
          <w:trHeight w:val="306" w:hRule="atLeast"/>
        </w:trPr>
        <w:tc>
          <w:tcPr>
            <w:tcW w:w="3294" w:type="dxa"/>
          </w:tcPr>
          <w:p>
            <w:pPr>
              <w:pStyle w:val="TableParagraph"/>
              <w:ind w:right="204"/>
              <w:rPr>
                <w:sz w:val="22"/>
              </w:rPr>
            </w:pPr>
            <w:r>
              <w:rPr>
                <w:sz w:val="22"/>
              </w:rPr>
              <w:t>DiaCell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I-II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(2x10ml)</w:t>
            </w:r>
          </w:p>
        </w:tc>
        <w:tc>
          <w:tcPr>
            <w:tcW w:w="1272" w:type="dxa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38" w:type="dxa"/>
          </w:tcPr>
          <w:p>
            <w:pPr>
              <w:pStyle w:val="TableParagraph"/>
              <w:ind w:left="591" w:right="583"/>
              <w:rPr>
                <w:sz w:val="22"/>
              </w:rPr>
            </w:pPr>
            <w:r>
              <w:rPr>
                <w:sz w:val="22"/>
              </w:rPr>
              <w:t>caixa</w:t>
            </w:r>
          </w:p>
        </w:tc>
      </w:tr>
      <w:tr>
        <w:trPr>
          <w:trHeight w:val="301" w:hRule="atLeast"/>
        </w:trPr>
        <w:tc>
          <w:tcPr>
            <w:tcW w:w="3294" w:type="dxa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sz w:val="22"/>
              </w:rPr>
              <w:t>DiaCell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A1, B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(2x10ml)</w:t>
            </w:r>
          </w:p>
        </w:tc>
        <w:tc>
          <w:tcPr>
            <w:tcW w:w="1272" w:type="dxa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738" w:type="dxa"/>
          </w:tcPr>
          <w:p>
            <w:pPr>
              <w:pStyle w:val="TableParagraph"/>
              <w:ind w:left="591" w:right="583"/>
              <w:rPr>
                <w:sz w:val="22"/>
              </w:rPr>
            </w:pPr>
            <w:r>
              <w:rPr>
                <w:sz w:val="22"/>
              </w:rPr>
              <w:t>caixa</w:t>
            </w:r>
          </w:p>
        </w:tc>
      </w:tr>
      <w:tr>
        <w:trPr>
          <w:trHeight w:val="307" w:hRule="atLeast"/>
        </w:trPr>
        <w:tc>
          <w:tcPr>
            <w:tcW w:w="3294" w:type="dxa"/>
          </w:tcPr>
          <w:p>
            <w:pPr>
              <w:pStyle w:val="TableParagraph"/>
              <w:spacing w:before="29"/>
              <w:ind w:right="196"/>
              <w:rPr>
                <w:sz w:val="22"/>
              </w:rPr>
            </w:pPr>
            <w:r>
              <w:rPr>
                <w:sz w:val="22"/>
              </w:rPr>
              <w:t>LISS/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Coombs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(4x12)</w:t>
            </w:r>
          </w:p>
        </w:tc>
        <w:tc>
          <w:tcPr>
            <w:tcW w:w="1272" w:type="dxa"/>
          </w:tcPr>
          <w:p>
            <w:pPr>
              <w:pStyle w:val="TableParagraph"/>
              <w:spacing w:before="29"/>
              <w:ind w:left="4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38" w:type="dxa"/>
          </w:tcPr>
          <w:p>
            <w:pPr>
              <w:pStyle w:val="TableParagraph"/>
              <w:spacing w:before="29"/>
              <w:ind w:left="591" w:right="583"/>
              <w:rPr>
                <w:sz w:val="22"/>
              </w:rPr>
            </w:pPr>
            <w:r>
              <w:rPr>
                <w:sz w:val="22"/>
              </w:rPr>
              <w:t>caixa</w:t>
            </w:r>
          </w:p>
        </w:tc>
      </w:tr>
      <w:tr>
        <w:trPr>
          <w:trHeight w:val="306" w:hRule="atLeast"/>
        </w:trPr>
        <w:tc>
          <w:tcPr>
            <w:tcW w:w="3294" w:type="dxa"/>
          </w:tcPr>
          <w:p>
            <w:pPr>
              <w:pStyle w:val="TableParagraph"/>
              <w:ind w:right="203"/>
              <w:rPr>
                <w:sz w:val="22"/>
              </w:rPr>
            </w:pPr>
            <w:r>
              <w:rPr>
                <w:sz w:val="22"/>
              </w:rPr>
              <w:t>Diluente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(1x500ml) -</w:t>
            </w:r>
          </w:p>
        </w:tc>
        <w:tc>
          <w:tcPr>
            <w:tcW w:w="1272" w:type="dxa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738" w:type="dxa"/>
          </w:tcPr>
          <w:p>
            <w:pPr>
              <w:pStyle w:val="TableParagraph"/>
              <w:ind w:left="591" w:right="583"/>
              <w:rPr>
                <w:sz w:val="22"/>
              </w:rPr>
            </w:pPr>
            <w:r>
              <w:rPr>
                <w:sz w:val="22"/>
              </w:rPr>
              <w:t>caixa</w:t>
            </w:r>
          </w:p>
        </w:tc>
      </w:tr>
      <w:tr>
        <w:trPr>
          <w:trHeight w:val="301" w:hRule="atLeast"/>
        </w:trPr>
        <w:tc>
          <w:tcPr>
            <w:tcW w:w="3294" w:type="dxa"/>
          </w:tcPr>
          <w:p>
            <w:pPr>
              <w:pStyle w:val="TableParagraph"/>
              <w:spacing w:before="24"/>
              <w:ind w:right="202"/>
              <w:rPr>
                <w:sz w:val="22"/>
              </w:rPr>
            </w:pPr>
            <w:r>
              <w:rPr>
                <w:sz w:val="22"/>
              </w:rPr>
              <w:t>Ponteiras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(1x1000ml)</w:t>
            </w:r>
          </w:p>
        </w:tc>
        <w:tc>
          <w:tcPr>
            <w:tcW w:w="1272" w:type="dxa"/>
          </w:tcPr>
          <w:p>
            <w:pPr>
              <w:pStyle w:val="TableParagraph"/>
              <w:spacing w:before="24"/>
              <w:ind w:left="4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ind w:left="0" w:right="523"/>
              <w:jc w:val="right"/>
              <w:rPr>
                <w:sz w:val="22"/>
              </w:rPr>
            </w:pPr>
            <w:r>
              <w:rPr>
                <w:sz w:val="22"/>
              </w:rPr>
              <w:t>pacote</w:t>
            </w:r>
          </w:p>
        </w:tc>
      </w:tr>
      <w:tr>
        <w:trPr>
          <w:trHeight w:val="306" w:hRule="atLeast"/>
        </w:trPr>
        <w:tc>
          <w:tcPr>
            <w:tcW w:w="3294" w:type="dxa"/>
          </w:tcPr>
          <w:p>
            <w:pPr>
              <w:pStyle w:val="TableParagraph"/>
              <w:ind w:right="201"/>
              <w:rPr>
                <w:sz w:val="22"/>
              </w:rPr>
            </w:pPr>
            <w:r>
              <w:rPr>
                <w:sz w:val="22"/>
              </w:rPr>
              <w:t>Tubos</w:t>
            </w:r>
          </w:p>
        </w:tc>
        <w:tc>
          <w:tcPr>
            <w:tcW w:w="1272" w:type="dxa"/>
          </w:tcPr>
          <w:p>
            <w:pPr>
              <w:pStyle w:val="TableParagraph"/>
              <w:ind w:left="4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38" w:type="dxa"/>
          </w:tcPr>
          <w:p>
            <w:pPr>
              <w:pStyle w:val="TableParagraph"/>
              <w:ind w:left="0" w:right="523"/>
              <w:jc w:val="right"/>
              <w:rPr>
                <w:sz w:val="22"/>
              </w:rPr>
            </w:pPr>
            <w:r>
              <w:rPr>
                <w:sz w:val="22"/>
              </w:rPr>
              <w:t>pacote</w:t>
            </w:r>
          </w:p>
        </w:tc>
      </w:tr>
      <w:tr>
        <w:trPr>
          <w:trHeight w:val="523" w:hRule="atLeast"/>
        </w:trPr>
        <w:tc>
          <w:tcPr>
            <w:tcW w:w="3294" w:type="dxa"/>
            <w:shd w:val="clear" w:color="auto" w:fill="C5DFB4"/>
          </w:tcPr>
          <w:p>
            <w:pPr>
              <w:pStyle w:val="TableParagraph"/>
              <w:spacing w:before="139"/>
              <w:ind w:right="204"/>
              <w:rPr>
                <w:sz w:val="22"/>
              </w:rPr>
            </w:pPr>
            <w:r>
              <w:rPr>
                <w:sz w:val="22"/>
              </w:rPr>
              <w:t>Descrição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equipamentos</w:t>
            </w:r>
          </w:p>
        </w:tc>
        <w:tc>
          <w:tcPr>
            <w:tcW w:w="1272" w:type="dxa"/>
            <w:shd w:val="clear" w:color="auto" w:fill="C5DFB4"/>
          </w:tcPr>
          <w:p>
            <w:pPr>
              <w:pStyle w:val="TableParagraph"/>
              <w:spacing w:before="139"/>
              <w:ind w:left="47" w:right="36"/>
              <w:rPr>
                <w:sz w:val="22"/>
              </w:rPr>
            </w:pPr>
            <w:r>
              <w:rPr>
                <w:sz w:val="22"/>
              </w:rPr>
              <w:t>Quantidade</w:t>
            </w:r>
          </w:p>
        </w:tc>
        <w:tc>
          <w:tcPr>
            <w:tcW w:w="1738" w:type="dxa"/>
            <w:shd w:val="clear" w:color="auto" w:fill="C5DFB4"/>
          </w:tcPr>
          <w:p>
            <w:pPr>
              <w:pStyle w:val="TableParagraph"/>
              <w:spacing w:line="250" w:lineRule="atLeast" w:before="0"/>
              <w:ind w:left="509" w:right="280" w:hanging="207"/>
              <w:jc w:val="left"/>
              <w:rPr>
                <w:sz w:val="22"/>
              </w:rPr>
            </w:pPr>
            <w:r>
              <w:rPr>
                <w:sz w:val="22"/>
              </w:rPr>
              <w:t>Unidade de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medida</w:t>
            </w:r>
          </w:p>
        </w:tc>
      </w:tr>
      <w:tr>
        <w:trPr>
          <w:trHeight w:val="301" w:hRule="atLeast"/>
        </w:trPr>
        <w:tc>
          <w:tcPr>
            <w:tcW w:w="3294" w:type="dxa"/>
          </w:tcPr>
          <w:p>
            <w:pPr>
              <w:pStyle w:val="TableParagraph"/>
              <w:spacing w:before="24"/>
              <w:ind w:right="198"/>
              <w:rPr>
                <w:sz w:val="22"/>
              </w:rPr>
            </w:pPr>
            <w:r>
              <w:rPr>
                <w:sz w:val="22"/>
              </w:rPr>
              <w:t>CENTRIFUGA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1272" w:type="dxa"/>
          </w:tcPr>
          <w:p>
            <w:pPr>
              <w:pStyle w:val="TableParagraph"/>
              <w:spacing w:before="24"/>
              <w:ind w:left="12" w:right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ind w:left="0" w:right="466"/>
              <w:jc w:val="right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</w:tr>
      <w:tr>
        <w:trPr>
          <w:trHeight w:val="513" w:hRule="atLeast"/>
        </w:trPr>
        <w:tc>
          <w:tcPr>
            <w:tcW w:w="3294" w:type="dxa"/>
          </w:tcPr>
          <w:p>
            <w:pPr>
              <w:pStyle w:val="TableParagraph"/>
              <w:spacing w:line="250" w:lineRule="atLeast" w:before="0"/>
              <w:ind w:left="1584" w:right="58" w:hanging="1509"/>
              <w:jc w:val="left"/>
              <w:rPr>
                <w:sz w:val="22"/>
              </w:rPr>
            </w:pPr>
            <w:r>
              <w:rPr>
                <w:sz w:val="22"/>
              </w:rPr>
              <w:t>Dispenser verde para ID-Dilvent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before="129"/>
              <w:ind w:left="12" w:right="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38" w:type="dxa"/>
          </w:tcPr>
          <w:p>
            <w:pPr>
              <w:pStyle w:val="TableParagraph"/>
              <w:spacing w:before="129"/>
              <w:ind w:left="0" w:right="466"/>
              <w:jc w:val="right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</w:tr>
      <w:tr>
        <w:trPr>
          <w:trHeight w:val="302" w:hRule="atLeast"/>
        </w:trPr>
        <w:tc>
          <w:tcPr>
            <w:tcW w:w="3294" w:type="dxa"/>
          </w:tcPr>
          <w:p>
            <w:pPr>
              <w:pStyle w:val="TableParagraph"/>
              <w:spacing w:before="24"/>
              <w:ind w:right="202"/>
              <w:rPr>
                <w:sz w:val="22"/>
              </w:rPr>
            </w:pPr>
            <w:r>
              <w:rPr>
                <w:sz w:val="22"/>
              </w:rPr>
              <w:t>PIPETA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FP-6</w:t>
            </w:r>
          </w:p>
        </w:tc>
        <w:tc>
          <w:tcPr>
            <w:tcW w:w="1272" w:type="dxa"/>
          </w:tcPr>
          <w:p>
            <w:pPr>
              <w:pStyle w:val="TableParagraph"/>
              <w:spacing w:before="24"/>
              <w:ind w:left="12" w:right="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738" w:type="dxa"/>
          </w:tcPr>
          <w:p>
            <w:pPr>
              <w:pStyle w:val="TableParagraph"/>
              <w:spacing w:before="24"/>
              <w:ind w:left="0" w:right="466"/>
              <w:jc w:val="right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</w:tr>
      <w:tr>
        <w:trPr>
          <w:trHeight w:val="306" w:hRule="atLeast"/>
        </w:trPr>
        <w:tc>
          <w:tcPr>
            <w:tcW w:w="3294" w:type="dxa"/>
          </w:tcPr>
          <w:p>
            <w:pPr>
              <w:pStyle w:val="TableParagraph"/>
              <w:ind w:right="199"/>
              <w:rPr>
                <w:sz w:val="22"/>
              </w:rPr>
            </w:pPr>
            <w:r>
              <w:rPr>
                <w:sz w:val="22"/>
              </w:rPr>
              <w:t>INCUBADORA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37S I</w:t>
            </w:r>
          </w:p>
        </w:tc>
        <w:tc>
          <w:tcPr>
            <w:tcW w:w="1272" w:type="dxa"/>
          </w:tcPr>
          <w:p>
            <w:pPr>
              <w:pStyle w:val="TableParagraph"/>
              <w:ind w:left="12" w:right="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738" w:type="dxa"/>
          </w:tcPr>
          <w:p>
            <w:pPr>
              <w:pStyle w:val="TableParagraph"/>
              <w:ind w:left="0" w:right="466"/>
              <w:jc w:val="right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</w:tr>
    </w:tbl>
    <w:p>
      <w:pPr>
        <w:pStyle w:val="BodyText"/>
        <w:spacing w:before="9"/>
        <w:rPr>
          <w:sz w:val="23"/>
        </w:rPr>
      </w:pPr>
    </w:p>
    <w:p>
      <w:pPr>
        <w:pStyle w:val="BodyText"/>
        <w:spacing w:line="251" w:lineRule="exact"/>
        <w:ind w:left="119"/>
      </w:pPr>
      <w:r>
        <w:rPr/>
        <w:t>Período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vigência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contrato:</w:t>
      </w:r>
      <w:r>
        <w:rPr>
          <w:spacing w:val="-4"/>
        </w:rPr>
        <w:t> </w:t>
      </w:r>
      <w:r>
        <w:rPr/>
        <w:t>12</w:t>
      </w:r>
      <w:r>
        <w:rPr>
          <w:spacing w:val="-4"/>
        </w:rPr>
        <w:t> </w:t>
      </w:r>
      <w:r>
        <w:rPr/>
        <w:t>meses</w:t>
      </w:r>
    </w:p>
    <w:p>
      <w:pPr>
        <w:spacing w:line="251" w:lineRule="exact" w:before="0"/>
        <w:ind w:left="11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  <w:shd w:fill="FFFF00" w:color="auto" w:val="clear"/>
        </w:rPr>
        <w:t>Data</w:t>
      </w:r>
      <w:r>
        <w:rPr>
          <w:rFonts w:ascii="Arial"/>
          <w:b/>
          <w:spacing w:val="-2"/>
          <w:sz w:val="22"/>
          <w:shd w:fill="FFFF00" w:color="auto" w:val="clear"/>
        </w:rPr>
        <w:t> </w:t>
      </w:r>
      <w:r>
        <w:rPr>
          <w:rFonts w:ascii="Arial"/>
          <w:b/>
          <w:sz w:val="22"/>
          <w:shd w:fill="FFFF00" w:color="auto" w:val="clear"/>
        </w:rPr>
        <w:t>de</w:t>
      </w:r>
      <w:r>
        <w:rPr>
          <w:rFonts w:ascii="Arial"/>
          <w:b/>
          <w:spacing w:val="-6"/>
          <w:sz w:val="22"/>
          <w:shd w:fill="FFFF00" w:color="auto" w:val="clear"/>
        </w:rPr>
        <w:t> </w:t>
      </w:r>
      <w:r>
        <w:rPr>
          <w:rFonts w:ascii="Arial"/>
          <w:b/>
          <w:sz w:val="22"/>
          <w:shd w:fill="FFFF00" w:color="auto" w:val="clear"/>
        </w:rPr>
        <w:t>encerramento</w:t>
      </w:r>
      <w:r>
        <w:rPr>
          <w:rFonts w:ascii="Arial"/>
          <w:b/>
          <w:spacing w:val="-3"/>
          <w:sz w:val="22"/>
          <w:shd w:fill="FFFF00" w:color="auto" w:val="clear"/>
        </w:rPr>
        <w:t> </w:t>
      </w:r>
      <w:r>
        <w:rPr>
          <w:rFonts w:ascii="Arial"/>
          <w:b/>
          <w:sz w:val="22"/>
          <w:shd w:fill="FFFF00" w:color="auto" w:val="clear"/>
        </w:rPr>
        <w:t>para</w:t>
      </w:r>
      <w:r>
        <w:rPr>
          <w:rFonts w:ascii="Arial"/>
          <w:b/>
          <w:spacing w:val="-5"/>
          <w:sz w:val="22"/>
          <w:shd w:fill="FFFF00" w:color="auto" w:val="clear"/>
        </w:rPr>
        <w:t> </w:t>
      </w:r>
      <w:r>
        <w:rPr>
          <w:rFonts w:ascii="Arial"/>
          <w:b/>
          <w:sz w:val="22"/>
          <w:shd w:fill="FFFF00" w:color="auto" w:val="clear"/>
        </w:rPr>
        <w:t>recebimento</w:t>
      </w:r>
      <w:r>
        <w:rPr>
          <w:rFonts w:ascii="Arial"/>
          <w:b/>
          <w:spacing w:val="-3"/>
          <w:sz w:val="22"/>
          <w:shd w:fill="FFFF00" w:color="auto" w:val="clear"/>
        </w:rPr>
        <w:t> </w:t>
      </w:r>
      <w:r>
        <w:rPr>
          <w:rFonts w:ascii="Arial"/>
          <w:b/>
          <w:sz w:val="22"/>
          <w:shd w:fill="FFFF00" w:color="auto" w:val="clear"/>
        </w:rPr>
        <w:t>de</w:t>
      </w:r>
      <w:r>
        <w:rPr>
          <w:rFonts w:ascii="Arial"/>
          <w:b/>
          <w:spacing w:val="4"/>
          <w:sz w:val="22"/>
          <w:shd w:fill="FFFF00" w:color="auto" w:val="clear"/>
        </w:rPr>
        <w:t> </w:t>
      </w:r>
      <w:r>
        <w:rPr>
          <w:rFonts w:ascii="Arial"/>
          <w:b/>
          <w:sz w:val="22"/>
          <w:shd w:fill="FFFF00" w:color="auto" w:val="clear"/>
        </w:rPr>
        <w:t>propostas:</w:t>
      </w:r>
      <w:r>
        <w:rPr>
          <w:rFonts w:ascii="Arial"/>
          <w:b/>
          <w:spacing w:val="2"/>
          <w:sz w:val="22"/>
          <w:shd w:fill="FFFF00" w:color="auto" w:val="clear"/>
        </w:rPr>
        <w:t> </w:t>
      </w:r>
      <w:r>
        <w:rPr>
          <w:rFonts w:ascii="Arial"/>
          <w:b/>
          <w:sz w:val="22"/>
          <w:shd w:fill="FFFF00" w:color="auto" w:val="clear"/>
        </w:rPr>
        <w:t>22/09/2023.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pStyle w:val="BodyText"/>
        <w:spacing w:line="360" w:lineRule="auto"/>
        <w:ind w:left="119" w:right="105"/>
        <w:jc w:val="both"/>
      </w:pPr>
      <w:r>
        <w:rPr/>
        <w:t>As cotações deverão ser direcionadas ao e-mail </w:t>
      </w:r>
      <w:hyperlink r:id="rId6">
        <w:r>
          <w:rPr>
            <w:color w:val="0462C1"/>
            <w:u w:val="single" w:color="0462C1"/>
          </w:rPr>
          <w:t>cotacoes.go@igh.org.br</w:t>
        </w:r>
      </w:hyperlink>
      <w:r>
        <w:rPr/>
        <w:t>, contendo as</w:t>
      </w:r>
      <w:r>
        <w:rPr>
          <w:spacing w:val="1"/>
        </w:rPr>
        <w:t> </w:t>
      </w:r>
      <w:r>
        <w:rPr/>
        <w:t>seguintes informações: Nome comercial da empresa, CNPJ, Endereço, Contato da área</w:t>
      </w:r>
      <w:r>
        <w:rPr>
          <w:spacing w:val="1"/>
        </w:rPr>
        <w:t> </w:t>
      </w:r>
      <w:r>
        <w:rPr/>
        <w:t>comercial, E-mail, Telefone, Descrição do objeto, Valor expresso em reais, incluindo frete</w:t>
      </w:r>
      <w:r>
        <w:rPr>
          <w:spacing w:val="-59"/>
        </w:rPr>
        <w:t> </w:t>
      </w:r>
      <w:r>
        <w:rPr/>
        <w:t>(CIF),</w:t>
      </w:r>
      <w:r>
        <w:rPr>
          <w:spacing w:val="-6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9"/>
        </w:rPr>
        <w:t> </w:t>
      </w:r>
      <w:r>
        <w:rPr/>
        <w:t>Entrega,</w:t>
      </w:r>
      <w:r>
        <w:rPr>
          <w:spacing w:val="-10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Garantia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Serviço,</w:t>
      </w:r>
      <w:r>
        <w:rPr>
          <w:spacing w:val="-5"/>
        </w:rPr>
        <w:t> </w:t>
      </w:r>
      <w:r>
        <w:rPr/>
        <w:t>Prazo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Pagamento,</w:t>
      </w:r>
      <w:r>
        <w:rPr>
          <w:spacing w:val="-10"/>
        </w:rPr>
        <w:t> </w:t>
      </w:r>
      <w:r>
        <w:rPr/>
        <w:t>Pagamento</w:t>
      </w:r>
    </w:p>
    <w:p>
      <w:pPr>
        <w:pStyle w:val="BodyText"/>
        <w:spacing w:line="360" w:lineRule="auto"/>
        <w:ind w:left="119" w:right="270"/>
      </w:pPr>
      <w:r>
        <w:rPr/>
        <w:t>– mediante crédito em conta bancária (Pessoa Jurídica) de titularidade do Contratado.</w:t>
      </w:r>
      <w:r>
        <w:rPr>
          <w:spacing w:val="1"/>
        </w:rPr>
        <w:t> </w:t>
      </w:r>
      <w:r>
        <w:rPr/>
        <w:t>Eventuais questionamentos e</w:t>
      </w:r>
      <w:r>
        <w:rPr>
          <w:spacing w:val="1"/>
        </w:rPr>
        <w:t> </w:t>
      </w:r>
      <w:r>
        <w:rPr/>
        <w:t>solicitações também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 remetidos ao</w:t>
      </w:r>
      <w:r>
        <w:rPr>
          <w:spacing w:val="1"/>
        </w:rPr>
        <w:t> </w:t>
      </w:r>
      <w:r>
        <w:rPr/>
        <w:t>endereço</w:t>
      </w:r>
      <w:r>
        <w:rPr>
          <w:spacing w:val="-59"/>
        </w:rPr>
        <w:t> </w:t>
      </w:r>
      <w:r>
        <w:rPr/>
        <w:t>eletrônico</w:t>
      </w:r>
      <w:r>
        <w:rPr>
          <w:spacing w:val="-3"/>
        </w:rPr>
        <w:t> </w:t>
      </w:r>
      <w:r>
        <w:rPr/>
        <w:t>acima</w:t>
      </w:r>
      <w:r>
        <w:rPr>
          <w:spacing w:val="-2"/>
        </w:rPr>
        <w:t> </w:t>
      </w:r>
      <w:r>
        <w:rPr/>
        <w:t>indicado.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5175" w:val="left" w:leader="none"/>
        </w:tabs>
        <w:ind w:left="119"/>
      </w:pPr>
      <w:r>
        <w:rPr/>
        <w:t>Instituto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Gestão</w:t>
      </w:r>
      <w:r>
        <w:rPr>
          <w:spacing w:val="-5"/>
        </w:rPr>
        <w:t> </w:t>
      </w:r>
      <w:r>
        <w:rPr/>
        <w:t>e</w:t>
      </w:r>
      <w:r>
        <w:rPr>
          <w:spacing w:val="4"/>
        </w:rPr>
        <w:t> </w:t>
      </w:r>
      <w:r>
        <w:rPr/>
        <w:t>Humanização</w:t>
      </w:r>
      <w:r>
        <w:rPr>
          <w:spacing w:val="-3"/>
        </w:rPr>
        <w:t> </w:t>
      </w:r>
      <w:r>
        <w:rPr/>
        <w:t>– IGH</w:t>
        <w:tab/>
        <w:t>Goiânia/GO,</w:t>
      </w:r>
      <w:r>
        <w:rPr>
          <w:spacing w:val="-4"/>
        </w:rPr>
        <w:t> </w:t>
      </w:r>
      <w:r>
        <w:rPr/>
        <w:t>18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setembro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2023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0"/>
        <w:rPr>
          <w:sz w:val="8"/>
        </w:rPr>
      </w:pPr>
    </w:p>
    <w:p>
      <w:pPr>
        <w:spacing w:line="273" w:lineRule="auto" w:before="0"/>
        <w:ind w:left="8044" w:right="171" w:firstLine="0"/>
        <w:jc w:val="right"/>
        <w:rPr>
          <w:rFonts w:ascii="Trebuchet MS"/>
          <w:sz w:val="6"/>
        </w:rPr>
      </w:pPr>
      <w:r>
        <w:rPr/>
        <w:pict>
          <v:shape style="position:absolute;margin-left:469.535461pt;margin-top:-4.342137pt;width:25.3pt;height:25.15pt;mso-position-horizontal-relative:page;mso-position-vertical-relative:paragraph;z-index:-15822336" coordorigin="9391,-87" coordsize="506,503" path="m9482,309l9438,338,9410,365,9395,389,9391,407,9391,415,9429,415,9432,414,9400,414,9405,395,9421,369,9448,339,9482,309xm9607,-87l9597,-80,9592,-64,9590,-47,9590,-29,9590,-23,9591,-11,9593,2,9595,16,9597,29,9600,43,9603,57,9607,71,9597,106,9570,173,9531,253,9486,332,9441,391,9400,414,9432,414,9434,414,9461,390,9493,349,9531,289,9536,287,9531,287,9568,220,9592,169,9607,130,9616,100,9634,100,9623,70,9627,43,9616,43,9610,21,9606,-1,9604,-21,9604,-34,9604,-48,9605,-61,9608,-75,9614,-84,9627,-84,9620,-86,9607,-87xm9891,286l9877,286,9871,291,9871,305,9877,310,9891,310,9894,308,9878,308,9874,303,9874,293,9878,289,9894,289,9891,286xm9894,289l9890,289,9893,293,9893,303,9890,308,9894,308,9896,305,9896,291,9894,289xm9887,290l9879,290,9879,305,9881,305,9881,299,9888,299,9888,299,9886,298,9889,297,9881,297,9881,293,9889,293,9889,292,9887,290xm9888,299l9885,299,9886,301,9886,302,9887,305,9889,305,9889,302,9889,300,9888,299xm9889,293l9885,293,9886,294,9886,297,9885,297,9889,297,9889,295,9889,293xm9634,100l9616,100,9644,155,9673,193,9700,218,9722,232,9676,241,9627,253,9579,269,9531,287,9536,287,9580,274,9632,261,9687,252,9741,245,9780,245,9771,241,9806,240,9886,240,9873,232,9853,228,9749,228,9737,221,9725,214,9713,206,9702,198,9677,172,9655,141,9637,106,9634,100xm9780,245l9741,245,9775,260,9808,272,9839,279,9864,281,9880,281,9889,278,9890,273,9875,273,9855,271,9830,264,9801,254,9780,245xm9891,270l9888,271,9882,273,9890,273,9891,270xm9886,240l9806,240,9847,241,9880,248,9893,264,9895,260,9896,259,9896,255,9890,242,9886,240xm9810,225l9797,225,9782,226,9749,228,9853,228,9845,227,9810,225xm9632,-45l9629,-29,9626,-10,9622,14,9616,43,9627,43,9627,40,9629,12,9631,-16,9632,-45xm9627,-84l9614,-84,9621,-80,9630,-73,9632,-54,9634,-73,9629,-83,9627,-84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41.510986pt;margin-top:-1.15476pt;width:39.950pt;height:8.7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rebuchet MS"/>
                      <w:sz w:val="14"/>
                    </w:rPr>
                  </w:pPr>
                  <w:r>
                    <w:rPr>
                      <w:rFonts w:ascii="Trebuchet MS"/>
                      <w:w w:val="95"/>
                      <w:sz w:val="14"/>
                    </w:rPr>
                    <w:t>Bruna</w:t>
                  </w:r>
                  <w:r>
                    <w:rPr>
                      <w:rFonts w:ascii="Trebuchet MS"/>
                      <w:spacing w:val="-9"/>
                      <w:w w:val="95"/>
                      <w:sz w:val="14"/>
                    </w:rPr>
                    <w:t> </w:t>
                  </w:r>
                  <w:r>
                    <w:rPr>
                      <w:rFonts w:ascii="Trebuchet MS"/>
                      <w:w w:val="95"/>
                      <w:sz w:val="14"/>
                    </w:rPr>
                    <w:t>Mirella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sz w:val="6"/>
        </w:rPr>
        <w:t>Assinado</w:t>
      </w:r>
      <w:r>
        <w:rPr>
          <w:rFonts w:ascii="Trebuchet MS"/>
          <w:spacing w:val="1"/>
          <w:sz w:val="6"/>
        </w:rPr>
        <w:t> </w:t>
      </w:r>
      <w:r>
        <w:rPr>
          <w:rFonts w:ascii="Trebuchet MS"/>
          <w:sz w:val="6"/>
        </w:rPr>
        <w:t>de</w:t>
      </w:r>
      <w:r>
        <w:rPr>
          <w:rFonts w:ascii="Trebuchet MS"/>
          <w:spacing w:val="1"/>
          <w:sz w:val="6"/>
        </w:rPr>
        <w:t> </w:t>
      </w:r>
      <w:r>
        <w:rPr>
          <w:rFonts w:ascii="Trebuchet MS"/>
          <w:sz w:val="6"/>
        </w:rPr>
        <w:t>forma</w:t>
      </w:r>
      <w:r>
        <w:rPr>
          <w:rFonts w:ascii="Trebuchet MS"/>
          <w:spacing w:val="1"/>
          <w:sz w:val="6"/>
        </w:rPr>
        <w:t> </w:t>
      </w:r>
      <w:r>
        <w:rPr>
          <w:rFonts w:ascii="Trebuchet MS"/>
          <w:sz w:val="6"/>
        </w:rPr>
        <w:t>digital</w:t>
      </w:r>
      <w:r>
        <w:rPr>
          <w:rFonts w:ascii="Trebuchet MS"/>
          <w:spacing w:val="1"/>
          <w:sz w:val="6"/>
        </w:rPr>
        <w:t> </w:t>
      </w:r>
      <w:r>
        <w:rPr>
          <w:rFonts w:ascii="Trebuchet MS"/>
          <w:spacing w:val="-1"/>
          <w:w w:val="105"/>
          <w:sz w:val="6"/>
        </w:rPr>
        <w:t>por</w:t>
      </w:r>
      <w:r>
        <w:rPr>
          <w:rFonts w:ascii="Trebuchet MS"/>
          <w:spacing w:val="-6"/>
          <w:w w:val="105"/>
          <w:sz w:val="6"/>
        </w:rPr>
        <w:t> </w:t>
      </w:r>
      <w:r>
        <w:rPr>
          <w:rFonts w:ascii="Trebuchet MS"/>
          <w:spacing w:val="-1"/>
          <w:w w:val="105"/>
          <w:sz w:val="6"/>
        </w:rPr>
        <w:t>Bruna</w:t>
      </w:r>
      <w:r>
        <w:rPr>
          <w:rFonts w:ascii="Trebuchet MS"/>
          <w:spacing w:val="-6"/>
          <w:w w:val="105"/>
          <w:sz w:val="6"/>
        </w:rPr>
        <w:t> </w:t>
      </w:r>
      <w:r>
        <w:rPr>
          <w:rFonts w:ascii="Trebuchet MS"/>
          <w:spacing w:val="-1"/>
          <w:w w:val="105"/>
          <w:sz w:val="6"/>
        </w:rPr>
        <w:t>Mirella</w:t>
      </w:r>
      <w:r>
        <w:rPr>
          <w:rFonts w:ascii="Trebuchet MS"/>
          <w:spacing w:val="-5"/>
          <w:w w:val="105"/>
          <w:sz w:val="6"/>
        </w:rPr>
        <w:t> </w:t>
      </w:r>
      <w:r>
        <w:rPr>
          <w:rFonts w:ascii="Trebuchet MS"/>
          <w:w w:val="105"/>
          <w:sz w:val="6"/>
        </w:rPr>
        <w:t>Cardoso</w:t>
      </w:r>
    </w:p>
    <w:p>
      <w:pPr>
        <w:spacing w:after="0" w:line="273" w:lineRule="auto"/>
        <w:jc w:val="right"/>
        <w:rPr>
          <w:rFonts w:ascii="Trebuchet MS"/>
          <w:sz w:val="6"/>
        </w:rPr>
        <w:sectPr>
          <w:type w:val="continuous"/>
          <w:pgSz w:w="11910" w:h="16840"/>
          <w:pgMar w:top="1320" w:bottom="280" w:left="1580" w:right="1360"/>
        </w:sectPr>
      </w:pPr>
    </w:p>
    <w:p>
      <w:pPr>
        <w:spacing w:before="0"/>
        <w:ind w:left="0" w:right="0" w:firstLine="0"/>
        <w:jc w:val="right"/>
        <w:rPr>
          <w:rFonts w:ascii="Trebuchet MS"/>
          <w:sz w:val="14"/>
        </w:rPr>
      </w:pPr>
      <w:r>
        <w:rPr>
          <w:rFonts w:ascii="Trebuchet MS"/>
          <w:sz w:val="14"/>
        </w:rPr>
        <w:t>Cardoso</w:t>
      </w:r>
    </w:p>
    <w:p>
      <w:pPr>
        <w:spacing w:before="4"/>
        <w:ind w:left="285" w:right="0" w:firstLine="0"/>
        <w:jc w:val="left"/>
        <w:rPr>
          <w:rFonts w:ascii="Trebuchet MS"/>
          <w:sz w:val="6"/>
        </w:rPr>
      </w:pPr>
      <w:r>
        <w:rPr/>
        <w:br w:type="column"/>
      </w:r>
      <w:r>
        <w:rPr>
          <w:rFonts w:ascii="Trebuchet MS"/>
          <w:sz w:val="6"/>
        </w:rPr>
        <w:t>Dados:</w:t>
      </w:r>
      <w:r>
        <w:rPr>
          <w:rFonts w:ascii="Trebuchet MS"/>
          <w:spacing w:val="-1"/>
          <w:sz w:val="6"/>
        </w:rPr>
        <w:t> </w:t>
      </w:r>
      <w:r>
        <w:rPr>
          <w:rFonts w:ascii="Trebuchet MS"/>
          <w:sz w:val="6"/>
        </w:rPr>
        <w:t>2023.09.18</w:t>
      </w:r>
      <w:r>
        <w:rPr>
          <w:rFonts w:ascii="Trebuchet MS"/>
          <w:spacing w:val="-1"/>
          <w:sz w:val="6"/>
        </w:rPr>
        <w:t> </w:t>
      </w:r>
      <w:r>
        <w:rPr>
          <w:rFonts w:ascii="Trebuchet MS"/>
          <w:sz w:val="6"/>
        </w:rPr>
        <w:t>14:11:56</w:t>
      </w:r>
    </w:p>
    <w:p>
      <w:pPr>
        <w:spacing w:before="10"/>
        <w:ind w:left="285" w:right="0" w:firstLine="0"/>
        <w:jc w:val="left"/>
        <w:rPr>
          <w:rFonts w:ascii="Trebuchet MS"/>
          <w:sz w:val="6"/>
        </w:rPr>
      </w:pPr>
      <w:r>
        <w:rPr>
          <w:rFonts w:ascii="Trebuchet MS"/>
          <w:w w:val="110"/>
          <w:sz w:val="6"/>
        </w:rPr>
        <w:t>-03'00'</w:t>
      </w:r>
    </w:p>
    <w:sectPr>
      <w:type w:val="continuous"/>
      <w:pgSz w:w="11910" w:h="16840"/>
      <w:pgMar w:top="1320" w:bottom="280" w:left="1580" w:right="1360"/>
      <w:cols w:num="2" w:equalWidth="0">
        <w:col w:w="7752" w:space="40"/>
        <w:col w:w="11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583" w:right="574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209" w:right="33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igh.org.br/heapa-atos-convocatorios-compras/" TargetMode="External"/><Relationship Id="rId6" Type="http://schemas.openxmlformats.org/officeDocument/2006/relationships/hyperlink" Target="mailto:cotacoes.go@igh.org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2023-09-18T17:25:04Z</dcterms:created>
  <dcterms:modified xsi:type="dcterms:W3CDTF">2023-09-18T17:25:04Z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