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4"/>
        <w:jc w:val="center"/>
      </w:pPr>
      <w:r>
        <w:rPr/>
        <w:t>2023115TP36082HEAPA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4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> </w:t>
      </w:r>
      <w:r>
        <w:rPr>
          <w:sz w:val="21"/>
        </w:rPr>
        <w:t>Diamante,</w:t>
      </w:r>
      <w:r>
        <w:rPr>
          <w:spacing w:val="7"/>
          <w:sz w:val="21"/>
        </w:rPr>
        <w:t> </w:t>
      </w:r>
      <w:r>
        <w:rPr>
          <w:sz w:val="21"/>
        </w:rPr>
        <w:t>s/n</w:t>
      </w:r>
      <w:r>
        <w:rPr>
          <w:spacing w:val="7"/>
          <w:sz w:val="21"/>
        </w:rPr>
        <w:t> </w:t>
      </w:r>
      <w:r>
        <w:rPr>
          <w:sz w:val="21"/>
        </w:rPr>
        <w:t>-</w:t>
      </w:r>
      <w:r>
        <w:rPr>
          <w:spacing w:val="8"/>
          <w:sz w:val="21"/>
        </w:rPr>
        <w:t> </w:t>
      </w:r>
      <w:r>
        <w:rPr>
          <w:sz w:val="21"/>
        </w:rPr>
        <w:t>St.</w:t>
      </w:r>
      <w:r>
        <w:rPr>
          <w:spacing w:val="7"/>
          <w:sz w:val="21"/>
        </w:rPr>
        <w:t> </w:t>
      </w:r>
      <w:r>
        <w:rPr>
          <w:sz w:val="21"/>
        </w:rPr>
        <w:t>Conde</w:t>
      </w:r>
      <w:r>
        <w:rPr>
          <w:spacing w:val="7"/>
          <w:sz w:val="21"/>
        </w:rPr>
        <w:t> </w:t>
      </w:r>
      <w:r>
        <w:rPr>
          <w:sz w:val="21"/>
        </w:rPr>
        <w:t>dos</w:t>
      </w:r>
      <w:r>
        <w:rPr>
          <w:spacing w:val="7"/>
          <w:sz w:val="21"/>
        </w:rPr>
        <w:t> </w:t>
      </w:r>
      <w:r>
        <w:rPr>
          <w:sz w:val="21"/>
        </w:rPr>
        <w:t>Arcos,</w:t>
      </w:r>
      <w:r>
        <w:rPr>
          <w:spacing w:val="9"/>
          <w:sz w:val="21"/>
        </w:rPr>
        <w:t> </w:t>
      </w:r>
      <w:r>
        <w:rPr>
          <w:sz w:val="21"/>
        </w:rPr>
        <w:t>Aparecida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Goiânia/GO,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74.969-210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95" w:right="1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86" w:right="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977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0" w:lineRule="exact"/>
              <w:ind w:left="195" w:right="160"/>
              <w:jc w:val="center"/>
              <w:rPr>
                <w:sz w:val="19"/>
              </w:rPr>
            </w:pPr>
            <w:r>
              <w:rPr>
                <w:sz w:val="19"/>
              </w:rPr>
              <w:t>ARTMEC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ENGENHARIA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48" w:right="30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2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52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SERVIÇOS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CALIBRAÇÃO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INSTRUMENTOS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INSPEÇÃO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VASOS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56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813" w:hanging="1762"/>
              <w:rPr>
                <w:sz w:val="15"/>
              </w:rPr>
            </w:pPr>
            <w:r>
              <w:rPr>
                <w:w w:val="105"/>
                <w:sz w:val="15"/>
              </w:rPr>
              <w:t>PRESSÃO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(02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COMPRESSORES,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RESERVATÓRIO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CILINDRO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BOMBA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VÁCUO)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7"/>
              <w:ind w:left="384"/>
              <w:rPr>
                <w:sz w:val="19"/>
              </w:rPr>
            </w:pPr>
            <w:r>
              <w:rPr>
                <w:sz w:val="19"/>
              </w:rPr>
              <w:t>2.124,04</w:t>
            </w:r>
          </w:p>
        </w:tc>
      </w:tr>
      <w:tr>
        <w:trPr>
          <w:trHeight w:val="529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95" w:right="141"/>
              <w:jc w:val="center"/>
              <w:rPr>
                <w:sz w:val="21"/>
              </w:rPr>
            </w:pPr>
            <w:r>
              <w:rPr>
                <w:sz w:val="21"/>
              </w:rPr>
              <w:t>05.575.239/0001-03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90" w:right="30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5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30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maio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36082_RESULTADO2023115TP36082</dc:title>
  <dcterms:created xsi:type="dcterms:W3CDTF">2023-05-30T18:22:21Z</dcterms:created>
  <dcterms:modified xsi:type="dcterms:W3CDTF">2023-05-30T18:22:21Z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2023-05-30T00:00:00Z</vt:filetime>
  </property>
</Properties>
</file>