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1"/>
        <w:jc w:val="center"/>
      </w:pPr>
      <w:r>
        <w:rPr/>
        <w:t>20232010TP49124HEAPA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6" w:right="408" w:firstLine="0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> </w:t>
      </w:r>
      <w:r>
        <w:rPr>
          <w:rFonts w:ascii="Calibri" w:hAnsi="Calibri"/>
          <w:b/>
          <w:sz w:val="21"/>
        </w:rPr>
        <w:t>Goiânia</w:t>
      </w:r>
    </w:p>
    <w:p>
      <w:pPr>
        <w:spacing w:before="24"/>
        <w:ind w:left="406" w:right="397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9"/>
          <w:sz w:val="21"/>
        </w:rPr>
        <w:t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74.969-210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73" w:lineRule="auto"/>
              <w:ind w:left="277" w:right="25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 DE CONFECÇÃO, APLICAÇÃO E REMOÇÃO DE ADESIVO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TRANSPARENTE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POLITICAS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INSTITUCIONAIS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UNIDADE.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9" w:lineRule="exact" w:before="100"/>
              <w:ind w:left="277" w:right="217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7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novembro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2023-11-07T12:32:43Z</dcterms:created>
  <dcterms:modified xsi:type="dcterms:W3CDTF">2023-11-07T12:32:43Z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2023-11-07T00:00:00Z</vt:filetime>
  </property>
</Properties>
</file>