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Title"/>
      </w:pPr>
      <w:r>
        <w:rPr/>
        <w:t>CANCELAMENTO</w:t>
      </w:r>
    </w:p>
    <w:p>
      <w:pPr>
        <w:spacing w:before="184"/>
        <w:ind w:left="2918" w:right="3334" w:firstLine="0"/>
        <w:jc w:val="center"/>
        <w:rPr>
          <w:sz w:val="22"/>
        </w:rPr>
      </w:pPr>
      <w:r>
        <w:rPr>
          <w:sz w:val="22"/>
        </w:rPr>
        <w:t>N°</w:t>
      </w:r>
      <w:r>
        <w:rPr>
          <w:spacing w:val="-1"/>
          <w:sz w:val="22"/>
        </w:rPr>
        <w:t> </w:t>
      </w:r>
      <w:r>
        <w:rPr>
          <w:sz w:val="22"/>
        </w:rPr>
        <w:t>2023510TP50551HEAPA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/>
        <w:ind w:left="101" w:right="118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sem efeito a Tomada de</w:t>
      </w:r>
      <w:r>
        <w:rPr>
          <w:spacing w:val="1"/>
        </w:rPr>
        <w:t> </w:t>
      </w:r>
      <w:r>
        <w:rPr/>
        <w:t>Preços.</w:t>
      </w:r>
    </w:p>
    <w:p>
      <w:pPr>
        <w:pStyle w:val="BodyText"/>
        <w:spacing w:line="360" w:lineRule="auto" w:before="2"/>
        <w:ind w:left="101" w:right="4358"/>
      </w:pPr>
      <w:r>
        <w:rPr/>
        <w:t>Objeto: Material de Escritório e Informática</w:t>
      </w:r>
      <w:r>
        <w:rPr>
          <w:spacing w:val="-52"/>
        </w:rPr>
        <w:t> </w:t>
      </w:r>
      <w:r>
        <w:rPr/>
        <w:t>Solicitação: 50551</w:t>
      </w:r>
    </w:p>
    <w:p>
      <w:pPr>
        <w:spacing w:line="360" w:lineRule="auto" w:before="0"/>
        <w:ind w:left="101" w:right="0" w:firstLine="55"/>
        <w:jc w:val="left"/>
        <w:rPr>
          <w:sz w:val="22"/>
        </w:rPr>
      </w:pPr>
      <w:r>
        <w:rPr>
          <w:sz w:val="22"/>
        </w:rPr>
        <w:t>HEAPA</w:t>
      </w:r>
      <w:r>
        <w:rPr>
          <w:spacing w:val="45"/>
          <w:sz w:val="22"/>
        </w:rPr>
        <w:t> </w:t>
      </w:r>
      <w:r>
        <w:rPr>
          <w:sz w:val="22"/>
        </w:rPr>
        <w:t>-</w:t>
      </w:r>
      <w:r>
        <w:rPr>
          <w:spacing w:val="42"/>
          <w:sz w:val="22"/>
        </w:rPr>
        <w:t> </w:t>
      </w:r>
      <w:r>
        <w:rPr>
          <w:sz w:val="22"/>
        </w:rPr>
        <w:t>Hospital</w:t>
      </w:r>
      <w:r>
        <w:rPr>
          <w:spacing w:val="42"/>
          <w:sz w:val="22"/>
        </w:rPr>
        <w:t> </w:t>
      </w:r>
      <w:r>
        <w:rPr>
          <w:sz w:val="22"/>
        </w:rPr>
        <w:t>Estadual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Aparecida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Goiânia,</w:t>
      </w:r>
      <w:r>
        <w:rPr>
          <w:spacing w:val="45"/>
          <w:sz w:val="22"/>
        </w:rPr>
        <w:t> </w:t>
      </w:r>
      <w:r>
        <w:rPr>
          <w:sz w:val="22"/>
        </w:rPr>
        <w:t>com</w:t>
      </w:r>
      <w:r>
        <w:rPr>
          <w:spacing w:val="44"/>
          <w:sz w:val="22"/>
        </w:rPr>
        <w:t> </w:t>
      </w:r>
      <w:r>
        <w:rPr>
          <w:sz w:val="22"/>
        </w:rPr>
        <w:t>endereço</w:t>
      </w:r>
      <w:r>
        <w:rPr>
          <w:spacing w:val="45"/>
          <w:sz w:val="22"/>
        </w:rPr>
        <w:t> </w:t>
      </w:r>
      <w:r>
        <w:rPr>
          <w:sz w:val="22"/>
        </w:rPr>
        <w:t>Av.</w:t>
      </w:r>
      <w:r>
        <w:rPr>
          <w:spacing w:val="43"/>
          <w:sz w:val="22"/>
        </w:rPr>
        <w:t> </w:t>
      </w:r>
      <w:r>
        <w:rPr>
          <w:sz w:val="22"/>
        </w:rPr>
        <w:t>Diamante,esquina</w:t>
      </w:r>
      <w:r>
        <w:rPr>
          <w:spacing w:val="-47"/>
          <w:sz w:val="22"/>
        </w:rPr>
        <w:t> </w:t>
      </w:r>
      <w:r>
        <w:rPr>
          <w:sz w:val="22"/>
        </w:rPr>
        <w:t>c/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Rua Mucuri,</w:t>
      </w:r>
      <w:r>
        <w:rPr>
          <w:spacing w:val="-6"/>
          <w:sz w:val="22"/>
        </w:rPr>
        <w:t> </w:t>
      </w:r>
      <w:r>
        <w:rPr>
          <w:sz w:val="22"/>
        </w:rPr>
        <w:t>Jardim</w:t>
      </w:r>
      <w:r>
        <w:rPr>
          <w:spacing w:val="-2"/>
          <w:sz w:val="22"/>
        </w:rPr>
        <w:t> </w:t>
      </w:r>
      <w:r>
        <w:rPr>
          <w:sz w:val="22"/>
        </w:rPr>
        <w:t>Conde dos</w:t>
      </w:r>
      <w:r>
        <w:rPr>
          <w:spacing w:val="-4"/>
          <w:sz w:val="22"/>
        </w:rPr>
        <w:t> </w:t>
      </w:r>
      <w:r>
        <w:rPr>
          <w:sz w:val="22"/>
        </w:rPr>
        <w:t>Arcos,</w:t>
      </w:r>
      <w:r>
        <w:rPr>
          <w:spacing w:val="-6"/>
          <w:sz w:val="22"/>
        </w:rPr>
        <w:t> </w:t>
      </w:r>
      <w:r>
        <w:rPr>
          <w:sz w:val="22"/>
        </w:rPr>
        <w:t>Ap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Goiânia/Go</w:t>
      </w:r>
      <w:r>
        <w:rPr>
          <w:spacing w:val="-2"/>
          <w:sz w:val="22"/>
        </w:rPr>
        <w:t> </w:t>
      </w:r>
      <w:r>
        <w:rPr>
          <w:sz w:val="22"/>
        </w:rPr>
        <w:t>CEP:</w:t>
      </w:r>
      <w:r>
        <w:rPr>
          <w:spacing w:val="-3"/>
          <w:sz w:val="22"/>
        </w:rPr>
        <w:t> </w:t>
      </w:r>
      <w:r>
        <w:rPr>
          <w:sz w:val="22"/>
        </w:rPr>
        <w:t>74969210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11 de</w:t>
      </w:r>
      <w:r>
        <w:rPr>
          <w:spacing w:val="2"/>
          <w:sz w:val="22"/>
        </w:rPr>
        <w:t> </w:t>
      </w:r>
      <w:r>
        <w:rPr>
          <w:sz w:val="22"/>
        </w:rPr>
        <w:t>novembro</w:t>
      </w:r>
      <w:r>
        <w:rPr>
          <w:spacing w:val="-1"/>
          <w:sz w:val="22"/>
        </w:rPr>
        <w:t> </w:t>
      </w:r>
      <w:r>
        <w:rPr>
          <w:sz w:val="22"/>
        </w:rPr>
        <w:t>2023</w:t>
      </w:r>
    </w:p>
    <w:sectPr>
      <w:type w:val="continuous"/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918" w:right="288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2024-06-11T14:48:47Z</dcterms:created>
  <dcterms:modified xsi:type="dcterms:W3CDTF">2024-06-11T14:48:47Z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