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https://bionexo.bionexo.com/jsp/comprar/c_rpdc_2_impressao.jsp?id=344826138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436" w:y="4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1" w:x="5156" w:y="6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2024294EM56ERG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36" w:y="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36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33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36" w:y="79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4436" w:y="1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36" w:y="1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36" w:y="144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36" w:y="144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44826138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02/05/2024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9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85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2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45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3" w:x="1069" w:y="6095"/>
        <w:widowControl w:val="off"/>
        <w:autoSpaceDE w:val="off"/>
        <w:autoSpaceDN w:val="off"/>
        <w:spacing w:before="0" w:after="0" w:line="266" w:lineRule="exact"/>
        <w:ind w:left="8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03" w:x="1069" w:y="6095"/>
        <w:widowControl w:val="off"/>
        <w:autoSpaceDE w:val="off"/>
        <w:autoSpaceDN w:val="off"/>
        <w:spacing w:before="4" w:after="0" w:line="266" w:lineRule="exact"/>
        <w:ind w:left="2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03" w:x="1069" w:y="60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689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689" w:y="6095"/>
        <w:widowControl w:val="off"/>
        <w:autoSpaceDE w:val="off"/>
        <w:autoSpaceDN w:val="off"/>
        <w:spacing w:before="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689" w:y="60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57X300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761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882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9" w:x="6132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69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6" w:x="8669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0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122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523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7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551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26" w:y="8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https://bionexo.bionexo.com/jsp/comprar/c_rpdc_2_impressao.jsp?id=344826138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229</Words>
  <Characters>1351</Characters>
  <Application>Aspose</Application>
  <DocSecurity>0</DocSecurity>
  <Lines>76</Lines>
  <Paragraphs>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2024-04-30T11:28:28+00:00</dcterms:created>
  <dcterms:modified xmlns:xsi="http://www.w3.org/2001/XMLSchema-instance" xmlns:dcterms="http://purl.org/dc/terms/" xsi:type="dcterms:W3CDTF">2024-04-30T11:28:28+00:00</dcterms:modified>
</coreProperties>
</file>