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https://bionexo.bionexo.com/jsp/comprar/c_rpdc_2_impressao.jsp?id=346772232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31" w:after="0" w:line="201" w:lineRule="exact"/>
        <w:ind w:left="71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206" w:y="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2024145TP57ERG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6" w:y="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6" w:y="9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6" w:y="9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2" w:x="4486" w:y="17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Edifício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Emival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Avenida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|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5" w:x="3341" w:y="1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Times New Roman"/>
          <w:b w:val="on"/>
          <w:color w:val="000000"/>
          <w:spacing w:val="0"/>
          <w:sz w:val="24"/>
        </w:rPr>
        <w:t>46772232</w:t>
      </w:r>
      <w:r>
        <w:rPr>
          <w:rFonts w:ascii="Times New Roman"/>
          <w:b w:val="on"/>
          <w:color w:val="000000"/>
          <w:spacing w:val="124"/>
          <w:sz w:val="24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74.535-530.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23/05/2024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53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7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3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54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582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379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103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103" w:y="6365"/>
        <w:widowControl w:val="off"/>
        <w:autoSpaceDE w:val="off"/>
        <w:autoSpaceDN w:val="off"/>
        <w:spacing w:before="4" w:after="0" w:line="266" w:lineRule="exact"/>
        <w:ind w:left="4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76" w:y="6500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76" w:y="65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76" w:y="6500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281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645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78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6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119" w:y="7386"/>
        <w:widowControl w:val="off"/>
        <w:autoSpaceDE w:val="off"/>
        <w:autoSpaceDN w:val="off"/>
        <w:spacing w:before="0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119" w:y="73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119" w:y="7386"/>
        <w:widowControl w:val="off"/>
        <w:autoSpaceDE w:val="off"/>
        <w:autoSpaceDN w:val="off"/>
        <w:spacing w:before="4" w:after="0" w:line="266" w:lineRule="exact"/>
        <w:ind w:left="4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8" w:x="1093" w:y="752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8" w:x="1093" w:y="7521"/>
        <w:widowControl w:val="off"/>
        <w:autoSpaceDE w:val="off"/>
        <w:autoSpaceDN w:val="off"/>
        <w:spacing w:before="4" w:after="0" w:line="266" w:lineRule="exact"/>
        <w:ind w:left="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30858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8" w:x="1093" w:y="75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PRETA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042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28" w:y="7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928" w:y="7809"/>
        <w:widowControl w:val="off"/>
        <w:autoSpaceDE w:val="off"/>
        <w:autoSpaceDN w:val="off"/>
        <w:spacing w:before="96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1" w:x="8789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0,5800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4" w:x="4026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1096" w:y="8571"/>
        <w:widowControl w:val="off"/>
        <w:autoSpaceDE w:val="off"/>
        <w:autoSpaceDN w:val="off"/>
        <w:spacing w:before="0" w:after="0" w:line="266" w:lineRule="exact"/>
        <w:ind w:left="5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1096" w:y="8571"/>
        <w:widowControl w:val="off"/>
        <w:autoSpaceDE w:val="off"/>
        <w:autoSpaceDN w:val="off"/>
        <w:spacing w:before="4" w:after="0" w:line="266" w:lineRule="exact"/>
        <w:ind w:left="1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1096" w:y="85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1096" w:y="8571"/>
        <w:widowControl w:val="off"/>
        <w:autoSpaceDE w:val="off"/>
        <w:autoSpaceDN w:val="off"/>
        <w:spacing w:before="4" w:after="0" w:line="266" w:lineRule="exact"/>
        <w:ind w:left="5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72" w:y="8707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72" w:y="8707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72" w:y="870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81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401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55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89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0,9900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21,7800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94" w:y="9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9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027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1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https://bionexo.bionexo.com/jsp/comprar/c_rpdc_2_impressao.jsp?id=346772232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210</Words>
  <Characters>1165</Characters>
  <Application>Aspose</Application>
  <DocSecurity>0</DocSecurity>
  <Lines>96</Lines>
  <Paragraphs>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2024-05-22T14:15:13+00:00</dcterms:created>
  <dcterms:modified xmlns:xsi="http://www.w3.org/2001/XMLSchema-instance" xmlns:dcterms="http://purl.org/dc/terms/" xsi:type="dcterms:W3CDTF">2024-05-22T14:15:13+00:00</dcterms:modified>
</coreProperties>
</file>