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17:42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4922" w:y="4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4922" w:y="475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Nº20223003E015HEMNSL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4922" w:y="10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788" w:x="4993" w:y="10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77" w:x="4922" w:y="1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77" w:x="4922" w:y="129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77" w:x="4922" w:y="129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77" w:x="4922" w:y="129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Fuad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Rassi,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esquina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02,N°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541,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77" w:x="4922" w:y="129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74.653-100.Objeto: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5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5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30/03/2022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17:34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75" w:x="4922" w:y="26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MANUTENÇÃO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PREDIAL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/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ORNAMENTAÇÃOTipo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Pedido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75" w:x="4922" w:y="265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Emergencial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BionexoGoiânia,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30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Março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62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62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23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32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212994065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2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Nº16106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MANUTENÇÃO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PREDIAL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/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PNEUS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MAR/2022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2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6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6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6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6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6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6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12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12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12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3820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3820" w:y="781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147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147" w:y="7811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240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240" w:y="781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73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73" w:y="781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1944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23" w:x="1077" w:y="8208"/>
        <w:widowControl w:val="off"/>
        <w:autoSpaceDE w:val="off"/>
        <w:autoSpaceDN w:val="off"/>
        <w:spacing w:before="0" w:after="0" w:line="160" w:lineRule="exact"/>
        <w:ind w:left="5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PEREIRA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23" w:x="1077" w:y="8208"/>
        <w:widowControl w:val="off"/>
        <w:autoSpaceDE w:val="off"/>
        <w:autoSpaceDN w:val="off"/>
        <w:spacing w:before="0" w:after="0" w:line="156" w:lineRule="exact"/>
        <w:ind w:left="3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APARECIDA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3" w:x="1077" w:y="8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DistribuiÃ§Ã£o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RepresentaÃ§Ã£o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23" w:x="1077" w:y="8208"/>
        <w:widowControl w:val="off"/>
        <w:autoSpaceDE w:val="off"/>
        <w:autoSpaceDN w:val="off"/>
        <w:spacing w:before="0" w:after="0" w:line="156" w:lineRule="exact"/>
        <w:ind w:left="8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080" w:y="852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080" w:y="8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95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288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02/04/2022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3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2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05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1500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1500" w:y="8833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090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090" w:y="9528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8" w:x="7162" w:y="9528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8" w:x="7162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7824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0" w:x="967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5" w:x="3038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1" w:x="8318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75" w:x="10532" w:y="10110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01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0110"/>
        <w:widowControl w:val="off"/>
        <w:autoSpaceDE w:val="off"/>
        <w:autoSpaceDN w:val="off"/>
        <w:spacing w:before="0" w:after="0" w:line="156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054" w:y="101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PNEU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175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054" w:y="10181"/>
        <w:widowControl w:val="off"/>
        <w:autoSpaceDE w:val="off"/>
        <w:autoSpaceDN w:val="off"/>
        <w:spacing w:before="0" w:after="0" w:line="156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054" w:y="101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PIRELLI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054" w:y="10181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PIRELI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054" w:y="10181"/>
        <w:widowControl w:val="off"/>
        <w:autoSpaceDE w:val="off"/>
        <w:autoSpaceDN w:val="off"/>
        <w:spacing w:before="0" w:after="0" w:line="156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7" w:x="1027" w:y="10337"/>
        <w:widowControl w:val="off"/>
        <w:autoSpaceDE w:val="off"/>
        <w:autoSpaceDN w:val="off"/>
        <w:spacing w:before="0" w:after="0" w:line="160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PNEU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7" w:x="1027" w:y="103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175/65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7" w:x="1027" w:y="10337"/>
        <w:widowControl w:val="off"/>
        <w:autoSpaceDE w:val="off"/>
        <w:autoSpaceDN w:val="off"/>
        <w:spacing w:before="0" w:after="0" w:line="156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4643" w:y="104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4643" w:y="10423"/>
        <w:widowControl w:val="off"/>
        <w:autoSpaceDE w:val="off"/>
        <w:autoSpaceDN w:val="off"/>
        <w:spacing w:before="0" w:after="0" w:line="156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352" w:y="104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934" w:y="104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64" w:y="104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0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1649" w:y="10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8001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08" w:y="10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157" w:y="10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5735" w:y="10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667" w:y="10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9065" w:y="10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7156" w:y="105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420,0000</w:t>
      </w:r>
      <w:r>
        <w:rPr>
          <w:rFonts w:ascii="Tahoma"/>
          <w:color w:val="333333"/>
          <w:spacing w:val="68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2" w:y="105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2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605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10605" w:y="10735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364" w:y="11317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364" w:y="113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64" w:y="1131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69" w:y="113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340" w:y="1138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340" w:y="11388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2" w:y="1147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6" w:x="3915" w:y="118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5778" w:y="118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12325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414" w:y="123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64" w:y="123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69" w:y="123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2" w:y="124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17" w:x="3354" w:y="132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"javascript:chama_completo(212994065)"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"javascript:chama_completo(212994065)"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398</Words>
  <Characters>2177</Characters>
  <Application>Aspose</Application>
  <DocSecurity>0</DocSecurity>
  <Lines>112</Lines>
  <Paragraphs>112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2023-06-03T12:42:48+00:00</dcterms:created>
  <dcterms:modified xmlns:xsi="http://www.w3.org/2001/XMLSchema-instance" xmlns:dcterms="http://purl.org/dc/terms/" xsi:type="dcterms:W3CDTF">2023-06-03T12:42:48+00:00</dcterms:modified>
</coreProperties>
</file>