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7"/>
        <w:ind w:left="12" w:right="1" w:firstLine="0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 PREÇO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b/>
          <w:i/>
          <w:spacing w:val="-2"/>
          <w:sz w:val="24"/>
        </w:rPr>
        <w:t>PRORROGAÇÃO</w:t>
      </w:r>
    </w:p>
    <w:p>
      <w:pPr>
        <w:pStyle w:val="BodyText"/>
        <w:spacing w:before="182"/>
        <w:ind w:left="12"/>
        <w:jc w:val="center"/>
      </w:pPr>
      <w:r>
        <w:rPr/>
        <w:t>Nº </w:t>
      </w:r>
      <w:r>
        <w:rPr>
          <w:spacing w:val="-2"/>
        </w:rPr>
        <w:t>20211607S047HMI</w:t>
      </w:r>
    </w:p>
    <w:p>
      <w:pPr>
        <w:pStyle w:val="BodyText"/>
      </w:pPr>
    </w:p>
    <w:p>
      <w:pPr>
        <w:pStyle w:val="BodyText"/>
        <w:spacing w:before="77"/>
      </w:pPr>
    </w:p>
    <w:p>
      <w:pPr>
        <w:pStyle w:val="BodyText"/>
        <w:spacing w:line="276" w:lineRule="auto"/>
        <w:ind w:left="122" w:right="105"/>
        <w:jc w:val="both"/>
      </w:pPr>
      <w:r>
        <w:rPr/>
        <w:t>O Instituto de Gestão e Humanização – IGH, entidade de direito privado e sem fins lucrativos, classificado como Organização Social, vem tornar público </w:t>
      </w:r>
      <w:r>
        <w:rPr>
          <w:b/>
          <w:u w:val="single"/>
        </w:rPr>
        <w:t>a prorrogação</w:t>
      </w:r>
      <w:r>
        <w:rPr>
          <w:b/>
        </w:rPr>
        <w:t> </w:t>
      </w:r>
      <w:r>
        <w:rPr/>
        <w:t>da Tomada de Preços, com a finalidade de adquirir bens, insumos e serviços para o HMI - Hospital</w:t>
      </w:r>
      <w:r>
        <w:rPr>
          <w:spacing w:val="-14"/>
        </w:rPr>
        <w:t> </w:t>
      </w:r>
      <w:r>
        <w:rPr/>
        <w:t>Materno</w:t>
      </w:r>
      <w:r>
        <w:rPr>
          <w:spacing w:val="-14"/>
        </w:rPr>
        <w:t> </w:t>
      </w:r>
      <w:r>
        <w:rPr/>
        <w:t>Infantil,</w:t>
      </w:r>
      <w:r>
        <w:rPr>
          <w:spacing w:val="-13"/>
        </w:rPr>
        <w:t> </w:t>
      </w:r>
      <w:r>
        <w:rPr/>
        <w:t>com</w:t>
      </w:r>
      <w:r>
        <w:rPr>
          <w:spacing w:val="-14"/>
        </w:rPr>
        <w:t> </w:t>
      </w:r>
      <w:r>
        <w:rPr/>
        <w:t>endereço</w:t>
      </w:r>
      <w:r>
        <w:rPr>
          <w:spacing w:val="-13"/>
        </w:rPr>
        <w:t> </w:t>
      </w:r>
      <w:r>
        <w:rPr/>
        <w:t>à</w:t>
      </w:r>
      <w:r>
        <w:rPr>
          <w:spacing w:val="-14"/>
        </w:rPr>
        <w:t> </w:t>
      </w:r>
      <w:r>
        <w:rPr/>
        <w:t>Rua</w:t>
      </w:r>
      <w:r>
        <w:rPr>
          <w:spacing w:val="-13"/>
        </w:rPr>
        <w:t> </w:t>
      </w:r>
      <w:r>
        <w:rPr/>
        <w:t>R-7,</w:t>
      </w:r>
      <w:r>
        <w:rPr>
          <w:spacing w:val="-14"/>
        </w:rPr>
        <w:t> </w:t>
      </w:r>
      <w:r>
        <w:rPr/>
        <w:t>S/N,</w:t>
      </w:r>
      <w:r>
        <w:rPr>
          <w:spacing w:val="-13"/>
        </w:rPr>
        <w:t> </w:t>
      </w:r>
      <w:r>
        <w:rPr/>
        <w:t>Setor</w:t>
      </w:r>
      <w:r>
        <w:rPr>
          <w:spacing w:val="-14"/>
        </w:rPr>
        <w:t> </w:t>
      </w:r>
      <w:r>
        <w:rPr/>
        <w:t>Oeste,</w:t>
      </w:r>
      <w:r>
        <w:rPr>
          <w:spacing w:val="-13"/>
        </w:rPr>
        <w:t> </w:t>
      </w:r>
      <w:r>
        <w:rPr/>
        <w:t>Goiânia,</w:t>
      </w:r>
      <w:r>
        <w:rPr>
          <w:spacing w:val="-13"/>
        </w:rPr>
        <w:t> </w:t>
      </w:r>
      <w:r>
        <w:rPr/>
        <w:t>CEP:</w:t>
      </w:r>
      <w:r>
        <w:rPr>
          <w:spacing w:val="-14"/>
        </w:rPr>
        <w:t> </w:t>
      </w:r>
      <w:r>
        <w:rPr/>
        <w:t>74.125- </w:t>
      </w:r>
      <w:r>
        <w:rPr>
          <w:spacing w:val="-4"/>
        </w:rPr>
        <w:t>090.</w:t>
      </w:r>
    </w:p>
    <w:p>
      <w:pPr>
        <w:pStyle w:val="BodyText"/>
        <w:spacing w:before="43"/>
      </w:pPr>
    </w:p>
    <w:p>
      <w:pPr>
        <w:pStyle w:val="BodyText"/>
        <w:ind w:left="12" w:right="5"/>
        <w:jc w:val="center"/>
      </w:pPr>
      <w:r>
        <w:rPr>
          <w:u w:val="single"/>
        </w:rPr>
        <w:t>PERÍODO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COTAÇÃO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PRORROGADO</w:t>
      </w:r>
    </w:p>
    <w:p>
      <w:pPr>
        <w:spacing w:before="45"/>
        <w:ind w:left="122" w:right="0" w:firstLine="0"/>
        <w:jc w:val="both"/>
        <w:rPr>
          <w:b/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final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recebimento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4"/>
          <w:sz w:val="24"/>
        </w:rPr>
        <w:t> </w:t>
      </w:r>
      <w:r>
        <w:rPr>
          <w:sz w:val="24"/>
        </w:rPr>
        <w:t>propostas:</w:t>
      </w:r>
      <w:r>
        <w:rPr>
          <w:spacing w:val="3"/>
          <w:sz w:val="24"/>
        </w:rPr>
        <w:t> </w:t>
      </w:r>
      <w:r>
        <w:rPr>
          <w:b/>
          <w:sz w:val="24"/>
        </w:rPr>
        <w:t>03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agosto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pacing w:val="-4"/>
          <w:sz w:val="24"/>
        </w:rPr>
        <w:t>2021</w:t>
      </w:r>
    </w:p>
    <w:p>
      <w:pPr>
        <w:pStyle w:val="BodyText"/>
        <w:rPr>
          <w:b/>
        </w:rPr>
      </w:pPr>
    </w:p>
    <w:p>
      <w:pPr>
        <w:pStyle w:val="BodyText"/>
        <w:spacing w:before="56"/>
        <w:rPr>
          <w:b/>
        </w:rPr>
      </w:pPr>
    </w:p>
    <w:p>
      <w:pPr>
        <w:pStyle w:val="BodyText"/>
        <w:spacing w:line="259" w:lineRule="auto"/>
        <w:ind w:left="122" w:right="107"/>
        <w:jc w:val="both"/>
      </w:pPr>
      <w:r>
        <w:rPr/>
        <w:t>Quaisquer dúvidas referentes a esta Tomada de Preços, direcionar e-mail para </w:t>
      </w:r>
      <w:hyperlink r:id="rId5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-2"/>
        </w:rPr>
        <w:t> </w:t>
      </w:r>
      <w:r>
        <w:rPr/>
        <w:t>ou</w:t>
      </w:r>
      <w:r>
        <w:rPr>
          <w:spacing w:val="-5"/>
        </w:rPr>
        <w:t> </w:t>
      </w:r>
      <w:r>
        <w:rPr/>
        <w:t>buscar</w:t>
      </w:r>
      <w:r>
        <w:rPr>
          <w:spacing w:val="-4"/>
        </w:rPr>
        <w:t> </w:t>
      </w:r>
      <w:r>
        <w:rPr/>
        <w:t>informações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seguinte</w:t>
      </w:r>
      <w:r>
        <w:rPr>
          <w:spacing w:val="-4"/>
        </w:rPr>
        <w:t> </w:t>
      </w:r>
      <w:r>
        <w:rPr/>
        <w:t>endereço: Rua</w:t>
      </w:r>
      <w:r>
        <w:rPr>
          <w:spacing w:val="-4"/>
        </w:rPr>
        <w:t> </w:t>
      </w:r>
      <w:r>
        <w:rPr/>
        <w:t>R-7,</w:t>
      </w:r>
      <w:r>
        <w:rPr>
          <w:spacing w:val="-4"/>
        </w:rPr>
        <w:t> </w:t>
      </w:r>
      <w:r>
        <w:rPr/>
        <w:t>S/N, Setor Oeste, Goiânia, CEP: 74.125-090.</w:t>
      </w:r>
    </w:p>
    <w:p>
      <w:pPr>
        <w:pStyle w:val="BodyText"/>
        <w:spacing w:before="44"/>
      </w:pPr>
    </w:p>
    <w:p>
      <w:pPr>
        <w:spacing w:line="276" w:lineRule="auto" w:before="0"/>
        <w:ind w:left="122" w:right="108" w:firstLine="0"/>
        <w:jc w:val="both"/>
        <w:rPr>
          <w:sz w:val="22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Proposta deverá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enviada</w:t>
      </w:r>
      <w:r>
        <w:rPr>
          <w:spacing w:val="-1"/>
          <w:sz w:val="24"/>
        </w:rPr>
        <w:t> </w:t>
      </w:r>
      <w:r>
        <w:rPr>
          <w:sz w:val="24"/>
        </w:rPr>
        <w:t>por e-mail</w:t>
      </w:r>
      <w:r>
        <w:rPr>
          <w:spacing w:val="-1"/>
          <w:sz w:val="24"/>
        </w:rPr>
        <w:t> </w:t>
      </w:r>
      <w:r>
        <w:rPr>
          <w:sz w:val="24"/>
        </w:rPr>
        <w:t>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> </w:t>
      </w:r>
      <w:r>
        <w:rPr>
          <w:sz w:val="24"/>
        </w:rPr>
        <w:t>contendo</w:t>
      </w:r>
      <w:r>
        <w:rPr>
          <w:spacing w:val="-1"/>
          <w:sz w:val="24"/>
        </w:rPr>
        <w:t> </w:t>
      </w:r>
      <w:r>
        <w:rPr>
          <w:sz w:val="24"/>
        </w:rPr>
        <w:t>as seguintes informações: </w:t>
      </w:r>
      <w:r>
        <w:rPr>
          <w:sz w:val="22"/>
        </w:rPr>
        <w:t>Proposta deverá conter no mínimo as seguintes informações: Nome comercial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empresa,</w:t>
      </w:r>
      <w:r>
        <w:rPr>
          <w:spacing w:val="-4"/>
          <w:sz w:val="22"/>
        </w:rPr>
        <w:t> </w:t>
      </w:r>
      <w:r>
        <w:rPr>
          <w:sz w:val="22"/>
        </w:rPr>
        <w:t>CNPJ,</w:t>
      </w:r>
      <w:r>
        <w:rPr>
          <w:spacing w:val="-3"/>
          <w:sz w:val="22"/>
        </w:rPr>
        <w:t> </w:t>
      </w:r>
      <w:r>
        <w:rPr>
          <w:sz w:val="22"/>
        </w:rPr>
        <w:t>Endereço,</w:t>
      </w:r>
      <w:r>
        <w:rPr>
          <w:spacing w:val="-3"/>
          <w:sz w:val="22"/>
        </w:rPr>
        <w:t> </w:t>
      </w:r>
      <w:r>
        <w:rPr>
          <w:sz w:val="22"/>
        </w:rPr>
        <w:t>Contato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3"/>
          <w:sz w:val="22"/>
        </w:rPr>
        <w:t> </w:t>
      </w:r>
      <w:r>
        <w:rPr>
          <w:sz w:val="22"/>
        </w:rPr>
        <w:t>área</w:t>
      </w:r>
      <w:r>
        <w:rPr>
          <w:spacing w:val="-3"/>
          <w:sz w:val="22"/>
        </w:rPr>
        <w:t> </w:t>
      </w:r>
      <w:r>
        <w:rPr>
          <w:sz w:val="22"/>
        </w:rPr>
        <w:t>comercial,</w:t>
      </w:r>
      <w:r>
        <w:rPr>
          <w:spacing w:val="-3"/>
          <w:sz w:val="22"/>
        </w:rPr>
        <w:t> </w:t>
      </w:r>
      <w:r>
        <w:rPr>
          <w:sz w:val="22"/>
        </w:rPr>
        <w:t>E-mail,</w:t>
      </w:r>
      <w:r>
        <w:rPr>
          <w:spacing w:val="-3"/>
          <w:sz w:val="22"/>
        </w:rPr>
        <w:t> </w:t>
      </w:r>
      <w:r>
        <w:rPr>
          <w:sz w:val="22"/>
        </w:rPr>
        <w:t>Telefone,</w:t>
      </w:r>
      <w:r>
        <w:rPr>
          <w:spacing w:val="-3"/>
          <w:sz w:val="22"/>
        </w:rPr>
        <w:t> </w:t>
      </w:r>
      <w:r>
        <w:rPr>
          <w:sz w:val="22"/>
        </w:rPr>
        <w:t>Descrição</w:t>
      </w:r>
      <w:r>
        <w:rPr>
          <w:spacing w:val="-2"/>
          <w:sz w:val="22"/>
        </w:rPr>
        <w:t> </w:t>
      </w:r>
      <w:r>
        <w:rPr>
          <w:sz w:val="22"/>
        </w:rPr>
        <w:t>do objeto, Valor expresso em reais, incluindo frete (CIF), Prazo de Entrega, Prazo de Garantia do Serviço,</w:t>
      </w:r>
      <w:r>
        <w:rPr>
          <w:spacing w:val="-2"/>
          <w:sz w:val="22"/>
        </w:rPr>
        <w:t> </w:t>
      </w:r>
      <w:r>
        <w:rPr>
          <w:sz w:val="22"/>
        </w:rPr>
        <w:t>Prazo de Pagamento,</w:t>
      </w:r>
      <w:r>
        <w:rPr>
          <w:spacing w:val="-2"/>
          <w:sz w:val="22"/>
        </w:rPr>
        <w:t> </w:t>
      </w:r>
      <w:r>
        <w:rPr>
          <w:sz w:val="22"/>
        </w:rPr>
        <w:t>Pagamento –</w:t>
      </w:r>
      <w:r>
        <w:rPr>
          <w:spacing w:val="-1"/>
          <w:sz w:val="22"/>
        </w:rPr>
        <w:t> </w:t>
      </w:r>
      <w:r>
        <w:rPr>
          <w:sz w:val="22"/>
        </w:rPr>
        <w:t>mediante</w:t>
      </w:r>
      <w:r>
        <w:rPr>
          <w:spacing w:val="-2"/>
          <w:sz w:val="22"/>
        </w:rPr>
        <w:t> </w:t>
      </w:r>
      <w:r>
        <w:rPr>
          <w:sz w:val="22"/>
        </w:rPr>
        <w:t>crédito em conta bancária</w:t>
      </w:r>
      <w:r>
        <w:rPr>
          <w:spacing w:val="-3"/>
          <w:sz w:val="22"/>
        </w:rPr>
        <w:t> </w:t>
      </w:r>
      <w:r>
        <w:rPr>
          <w:sz w:val="22"/>
        </w:rPr>
        <w:t>(Pessoa Jurídica) de titularidade do Contratado.</w:t>
      </w:r>
    </w:p>
    <w:p>
      <w:pPr>
        <w:pStyle w:val="BodyText"/>
        <w:spacing w:before="207"/>
        <w:rPr>
          <w:sz w:val="2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0"/>
        <w:gridCol w:w="1844"/>
      </w:tblGrid>
      <w:tr>
        <w:trPr>
          <w:trHeight w:val="220" w:hRule="atLeast"/>
        </w:trPr>
        <w:tc>
          <w:tcPr>
            <w:tcW w:w="6380" w:type="dxa"/>
            <w:shd w:val="clear" w:color="auto" w:fill="F1F1F1"/>
          </w:tcPr>
          <w:p>
            <w:pPr>
              <w:pStyle w:val="TableParagraph"/>
              <w:spacing w:line="200" w:lineRule="exact"/>
              <w:ind w:left="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  <w:tc>
          <w:tcPr>
            <w:tcW w:w="1844" w:type="dxa"/>
            <w:shd w:val="clear" w:color="auto" w:fill="F1F1F1"/>
          </w:tcPr>
          <w:p>
            <w:pPr>
              <w:pStyle w:val="TableParagraph"/>
              <w:spacing w:line="200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PERÍODO</w:t>
            </w:r>
          </w:p>
        </w:tc>
      </w:tr>
      <w:tr>
        <w:trPr>
          <w:trHeight w:val="878" w:hRule="atLeast"/>
        </w:trPr>
        <w:tc>
          <w:tcPr>
            <w:tcW w:w="6380" w:type="dxa"/>
          </w:tcPr>
          <w:p>
            <w:pPr>
              <w:pStyle w:val="TableParagraph"/>
              <w:spacing w:before="217"/>
              <w:ind w:left="2803" w:hanging="2447"/>
              <w:jc w:val="left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SERVIÇO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LAVA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JATO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FROTA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VEÍCULOS.</w:t>
            </w:r>
          </w:p>
        </w:tc>
        <w:tc>
          <w:tcPr>
            <w:tcW w:w="1844" w:type="dxa"/>
          </w:tcPr>
          <w:p>
            <w:pPr>
              <w:pStyle w:val="TableParagraph"/>
              <w:spacing w:before="217"/>
              <w:ind w:right="1"/>
              <w:rPr>
                <w:sz w:val="18"/>
              </w:rPr>
            </w:pPr>
            <w:r>
              <w:rPr>
                <w:sz w:val="18"/>
              </w:rPr>
              <w:t>12 </w:t>
            </w:r>
            <w:r>
              <w:rPr>
                <w:spacing w:val="-2"/>
                <w:sz w:val="18"/>
              </w:rPr>
              <w:t>MESES</w:t>
            </w:r>
          </w:p>
        </w:tc>
      </w:tr>
    </w:tbl>
    <w:p>
      <w:pPr>
        <w:spacing w:line="259" w:lineRule="auto" w:before="0"/>
        <w:ind w:left="122" w:right="63" w:firstLine="0"/>
        <w:jc w:val="left"/>
        <w:rPr>
          <w:b/>
          <w:sz w:val="22"/>
        </w:rPr>
      </w:pPr>
      <w:r>
        <w:rPr>
          <w:b/>
          <w:sz w:val="22"/>
        </w:rPr>
        <w:t>Prorroga-se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prazo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recebimento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propostas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comerciais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referente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 contratação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 objeto supracitado.</w:t>
      </w:r>
    </w:p>
    <w:p>
      <w:pPr>
        <w:spacing w:line="259" w:lineRule="auto" w:before="156"/>
        <w:ind w:left="122" w:right="114" w:firstLine="0"/>
        <w:jc w:val="both"/>
        <w:rPr>
          <w:sz w:val="22"/>
        </w:rPr>
      </w:pPr>
      <w:r>
        <w:rPr>
          <w:sz w:val="22"/>
        </w:rPr>
        <w:t>Nota:</w:t>
      </w:r>
      <w:r>
        <w:rPr>
          <w:spacing w:val="-1"/>
          <w:sz w:val="22"/>
        </w:rPr>
        <w:t> </w:t>
      </w:r>
      <w:r>
        <w:rPr>
          <w:sz w:val="22"/>
        </w:rPr>
        <w:t>O Regulamento de</w:t>
      </w:r>
      <w:r>
        <w:rPr>
          <w:spacing w:val="-2"/>
          <w:sz w:val="22"/>
        </w:rPr>
        <w:t> </w:t>
      </w:r>
      <w:r>
        <w:rPr>
          <w:sz w:val="22"/>
        </w:rPr>
        <w:t>Compras,</w:t>
      </w:r>
      <w:r>
        <w:rPr>
          <w:spacing w:val="-1"/>
          <w:sz w:val="22"/>
        </w:rPr>
        <w:t> </w:t>
      </w:r>
      <w:r>
        <w:rPr>
          <w:sz w:val="22"/>
        </w:rPr>
        <w:t>Alienações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-2"/>
          <w:sz w:val="22"/>
        </w:rPr>
        <w:t> </w:t>
      </w:r>
      <w:r>
        <w:rPr>
          <w:sz w:val="22"/>
        </w:rPr>
        <w:t>Contratações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Obras</w:t>
      </w:r>
      <w:r>
        <w:rPr>
          <w:spacing w:val="-2"/>
          <w:sz w:val="22"/>
        </w:rPr>
        <w:t> </w:t>
      </w:r>
      <w:r>
        <w:rPr>
          <w:sz w:val="22"/>
        </w:rPr>
        <w:t>e Serviços</w:t>
      </w:r>
      <w:r>
        <w:rPr>
          <w:spacing w:val="-1"/>
          <w:sz w:val="22"/>
        </w:rPr>
        <w:t> </w:t>
      </w:r>
      <w:r>
        <w:rPr>
          <w:sz w:val="22"/>
        </w:rPr>
        <w:t>do Instituto de Gestão e Humanização na Execução De Contratos de Gestão no Estado De Goiás, disponível para consulta no site </w:t>
      </w:r>
      <w:hyperlink r:id="rId6">
        <w:r>
          <w:rPr>
            <w:color w:val="0462C1"/>
            <w:sz w:val="22"/>
            <w:u w:val="single" w:color="0462C1"/>
          </w:rPr>
          <w:t>https://www.igh.org.br/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74"/>
        <w:rPr>
          <w:sz w:val="22"/>
        </w:rPr>
      </w:pPr>
    </w:p>
    <w:p>
      <w:pPr>
        <w:spacing w:before="0"/>
        <w:ind w:left="122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5"/>
          <w:sz w:val="22"/>
        </w:rPr>
        <w:t> </w:t>
      </w:r>
      <w:r>
        <w:rPr>
          <w:sz w:val="22"/>
        </w:rPr>
        <w:t>29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julho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2021.</w:t>
      </w:r>
    </w:p>
    <w:sectPr>
      <w:type w:val="continuous"/>
      <w:pgSz w:w="11910" w:h="16840"/>
      <w:pgMar w:top="1360" w:bottom="280" w:left="158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8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s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dcterms:created xsi:type="dcterms:W3CDTF">2024-02-15T21:12:12Z</dcterms:created>
  <dcterms:modified xsi:type="dcterms:W3CDTF">2024-02-15T21:12:12Z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2013</vt:lpwstr>
  </property>
</Properties>
</file>