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9239A">
        <w:rPr>
          <w:noProof/>
        </w:rPr>
        <w:t>2023115TP37494HEMU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9239A" w:rsidRPr="003A2880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9239A" w:rsidRPr="003A2880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9239A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9239A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>Em tempo, informamos que se encontra disponível fisicamente o detalhamento do edital no seguinte endereço: Av. Perimetral Qd. 37 Lt.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9239A" w:rsidRPr="003A2880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QUIMICOS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9239A" w:rsidRPr="003A2880">
        <w:rPr>
          <w:b/>
          <w:bCs/>
          <w:noProof/>
        </w:rPr>
        <w:t>37494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lastRenderedPageBreak/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7C6254">
        <w:rPr>
          <w:noProof/>
        </w:rPr>
        <w:t>11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C6254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239A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F1C56-53A5-4BC4-B836-E76B870C1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Gilciene Marcelino da Silva</cp:lastModifiedBy>
  <cp:revision>2</cp:revision>
  <cp:lastPrinted>2023-05-10T12:59:00Z</cp:lastPrinted>
  <dcterms:created xsi:type="dcterms:W3CDTF">2023-05-11T19:27:00Z</dcterms:created>
  <dcterms:modified xsi:type="dcterms:W3CDTF">2023-05-11T19:27:00Z</dcterms:modified>
</cp:coreProperties>
</file>