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4092A930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1137F2">
        <w:rPr>
          <w:rFonts w:ascii="Calibri Light"/>
          <w:sz w:val="23"/>
        </w:rPr>
        <w:t>024</w:t>
      </w:r>
      <w:r w:rsidR="00865D19">
        <w:rPr>
          <w:rFonts w:ascii="Calibri Light"/>
          <w:sz w:val="23"/>
        </w:rPr>
        <w:t>0917</w:t>
      </w:r>
      <w:r w:rsidR="009B6919">
        <w:rPr>
          <w:rFonts w:ascii="Calibri Light"/>
          <w:sz w:val="23"/>
        </w:rPr>
        <w:t>HE</w:t>
      </w:r>
      <w:r w:rsidR="00F86110">
        <w:rPr>
          <w:rFonts w:ascii="Calibri Light"/>
          <w:sz w:val="23"/>
        </w:rPr>
        <w:t>MU</w:t>
      </w:r>
      <w:r w:rsidR="00F86110">
        <w:rPr>
          <w:rFonts w:ascii="Calibri Light"/>
          <w:sz w:val="23"/>
        </w:rPr>
        <w:tab/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6CC85D8E" w14:textId="77777777" w:rsidR="00F86110" w:rsidRPr="007C0128" w:rsidRDefault="007C0128" w:rsidP="00F86110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F86110">
        <w:rPr>
          <w:rFonts w:ascii="Calibri Light" w:hAnsi="Calibri Light"/>
          <w:b/>
          <w:sz w:val="23"/>
        </w:rPr>
        <w:t>HEMU</w:t>
      </w:r>
      <w:r w:rsidR="00F86110" w:rsidRPr="007C0128">
        <w:rPr>
          <w:rFonts w:ascii="Calibri Light" w:hAnsi="Calibri Light"/>
          <w:b/>
          <w:sz w:val="23"/>
        </w:rPr>
        <w:t xml:space="preserve"> </w:t>
      </w:r>
      <w:r w:rsidR="00F86110">
        <w:rPr>
          <w:rFonts w:ascii="Calibri Light" w:hAnsi="Calibri Light"/>
          <w:b/>
          <w:sz w:val="23"/>
        </w:rPr>
        <w:t>–</w:t>
      </w:r>
      <w:r w:rsidR="00F86110" w:rsidRPr="007C0128">
        <w:rPr>
          <w:rFonts w:ascii="Calibri Light" w:hAnsi="Calibri Light"/>
          <w:b/>
          <w:sz w:val="23"/>
        </w:rPr>
        <w:t xml:space="preserve"> </w:t>
      </w:r>
      <w:r w:rsidR="00F86110">
        <w:rPr>
          <w:rFonts w:ascii="Calibri Light" w:hAnsi="Calibri Light"/>
          <w:b/>
          <w:sz w:val="23"/>
        </w:rPr>
        <w:t>Hospital Estadual da Mulher</w:t>
      </w:r>
      <w:r w:rsidR="00F86110" w:rsidRPr="007C0128">
        <w:rPr>
          <w:rFonts w:ascii="Calibri Light" w:hAnsi="Calibri Light"/>
          <w:b/>
          <w:sz w:val="23"/>
        </w:rPr>
        <w:t xml:space="preserve"> </w:t>
      </w:r>
    </w:p>
    <w:p w14:paraId="5DBA003A" w14:textId="77777777" w:rsidR="00F86110" w:rsidRPr="005F2BA3" w:rsidRDefault="00F86110" w:rsidP="00F86110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23897E8B" w:rsidR="00AB4C96" w:rsidRDefault="00AB4C96" w:rsidP="00F86110">
      <w:pPr>
        <w:spacing w:before="55" w:line="259" w:lineRule="auto"/>
        <w:ind w:left="406" w:right="414"/>
        <w:jc w:val="center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7090EC69" w14:textId="77777777" w:rsidR="0028201C" w:rsidRPr="0028201C" w:rsidRDefault="0028201C" w:rsidP="0028201C">
      <w:pPr>
        <w:ind w:left="720"/>
        <w:rPr>
          <w:rFonts w:ascii="Calibri Light" w:hAnsi="Calibri Light" w:cs="Calibri Light"/>
          <w:sz w:val="20"/>
          <w:szCs w:val="20"/>
        </w:rPr>
      </w:pPr>
      <w:r w:rsidRPr="0028201C">
        <w:rPr>
          <w:rFonts w:ascii="Calibri Light" w:hAnsi="Calibri Light" w:cs="Calibri Light"/>
          <w:sz w:val="20"/>
          <w:szCs w:val="20"/>
        </w:rPr>
        <w:t>I. POR VALOR: Nas aquisições de bens, materiais, e contratações de serviços e/ou importações cujo valor não exceda R$ 35.200,00 (trinta e cinco mil e duzentos reais) por ano, considerado o valor total da aquisição e/ou contratação, vedado o fracionamento de despesas.</w:t>
      </w:r>
    </w:p>
    <w:p w14:paraId="1C8334E5" w14:textId="77777777" w:rsidR="0028201C" w:rsidRDefault="0028201C" w:rsidP="006835A5">
      <w:pPr>
        <w:pStyle w:val="Corpodetexto"/>
        <w:spacing w:before="61"/>
        <w:ind w:left="720" w:right="386"/>
        <w:jc w:val="center"/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F86110">
        <w:trPr>
          <w:trHeight w:val="1250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038D2B8B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27CD218F" w14:textId="77777777" w:rsidR="00F86110" w:rsidRDefault="00F86110" w:rsidP="00E61964">
            <w:pPr>
              <w:pStyle w:val="TableParagraph"/>
              <w:ind w:left="59" w:right="5"/>
              <w:jc w:val="center"/>
              <w:rPr>
                <w:spacing w:val="-4"/>
              </w:rPr>
            </w:pPr>
            <w:r w:rsidRPr="00F86110">
              <w:rPr>
                <w:spacing w:val="-4"/>
              </w:rPr>
              <w:t>Basti</w:t>
            </w:r>
            <w:r>
              <w:rPr>
                <w:spacing w:val="-4"/>
              </w:rPr>
              <w:t>dores Assessoria e Eventos Ltda</w:t>
            </w:r>
          </w:p>
          <w:p w14:paraId="36A85748" w14:textId="11DB3A43" w:rsidR="00AB4C96" w:rsidRPr="005462AE" w:rsidRDefault="00F86110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 w:rsidRPr="00F86110">
              <w:t>04.314.210/0001-05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2219B7A" w14:textId="77777777" w:rsidR="00F86110" w:rsidRPr="00F86110" w:rsidRDefault="00F86110" w:rsidP="00F86110">
            <w:pPr>
              <w:pStyle w:val="TableParagraph"/>
              <w:ind w:right="5"/>
              <w:rPr>
                <w:spacing w:val="-4"/>
              </w:rPr>
            </w:pPr>
          </w:p>
          <w:p w14:paraId="1D326E40" w14:textId="726E723E" w:rsidR="00AB4C96" w:rsidRPr="00F86110" w:rsidRDefault="00F86110" w:rsidP="00F86110">
            <w:pPr>
              <w:pStyle w:val="TableParagraph"/>
              <w:ind w:left="59" w:right="5"/>
              <w:jc w:val="center"/>
            </w:pPr>
            <w:r w:rsidRPr="00F86110">
              <w:rPr>
                <w:spacing w:val="-4"/>
              </w:rPr>
              <w:t>Treinamento de profissionais do IGH/Hemu para atuarem como porta-vozes da unidade hospitalar junto à imprensa em geral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F86110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F86110">
            <w:pPr>
              <w:pStyle w:val="TableParagraph"/>
              <w:spacing w:before="6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6A6AD69D" w:rsidR="00AB4C96" w:rsidRPr="005462AE" w:rsidRDefault="00E42E55" w:rsidP="00F86110">
            <w:pPr>
              <w:pStyle w:val="TableParagraph"/>
              <w:ind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F86110">
              <w:rPr>
                <w:spacing w:val="-4"/>
              </w:rPr>
              <w:t>R$</w:t>
            </w:r>
            <w:r w:rsidR="006835A5" w:rsidRPr="00F86110">
              <w:rPr>
                <w:spacing w:val="-4"/>
              </w:rPr>
              <w:t xml:space="preserve"> </w:t>
            </w:r>
            <w:r w:rsidR="00F86110" w:rsidRPr="00F86110">
              <w:rPr>
                <w:spacing w:val="-4"/>
              </w:rPr>
              <w:t>5</w:t>
            </w:r>
            <w:r w:rsidR="004C7117" w:rsidRPr="00F86110">
              <w:rPr>
                <w:spacing w:val="-4"/>
              </w:rPr>
              <w:t>.</w:t>
            </w:r>
            <w:r w:rsidR="00F86110" w:rsidRPr="00F86110">
              <w:rPr>
                <w:spacing w:val="-4"/>
              </w:rPr>
              <w:t>8</w:t>
            </w:r>
            <w:r w:rsidR="006835A5" w:rsidRPr="00F86110">
              <w:rPr>
                <w:spacing w:val="-4"/>
              </w:rPr>
              <w:t>00</w:t>
            </w:r>
            <w:r w:rsidR="004C7117" w:rsidRPr="00F86110">
              <w:rPr>
                <w:spacing w:val="-4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7DFE0DAA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865D19">
        <w:rPr>
          <w:rFonts w:ascii="Calibri Light" w:hAnsi="Calibri Light" w:cs="Calibri Light"/>
          <w:position w:val="1"/>
        </w:rPr>
        <w:t>17</w:t>
      </w:r>
      <w:bookmarkStart w:id="0" w:name="_GoBack"/>
      <w:bookmarkEnd w:id="0"/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830B11">
        <w:rPr>
          <w:rFonts w:ascii="Calibri Light" w:hAnsi="Calibri Light" w:cs="Calibri Light"/>
          <w:spacing w:val="4"/>
          <w:position w:val="1"/>
        </w:rPr>
        <w:t>setembro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137F2"/>
    <w:rsid w:val="00150B49"/>
    <w:rsid w:val="001C328B"/>
    <w:rsid w:val="001F0DB6"/>
    <w:rsid w:val="002212BF"/>
    <w:rsid w:val="0028201C"/>
    <w:rsid w:val="002E0E6D"/>
    <w:rsid w:val="004C7117"/>
    <w:rsid w:val="005462AE"/>
    <w:rsid w:val="005F13EE"/>
    <w:rsid w:val="005F2BA3"/>
    <w:rsid w:val="006835A5"/>
    <w:rsid w:val="007C0128"/>
    <w:rsid w:val="007E0224"/>
    <w:rsid w:val="00830B11"/>
    <w:rsid w:val="00865D19"/>
    <w:rsid w:val="0091242C"/>
    <w:rsid w:val="00975935"/>
    <w:rsid w:val="009B6919"/>
    <w:rsid w:val="00A54772"/>
    <w:rsid w:val="00AB4C96"/>
    <w:rsid w:val="00B3300E"/>
    <w:rsid w:val="00E42E55"/>
    <w:rsid w:val="00E61964"/>
    <w:rsid w:val="00E90DBD"/>
    <w:rsid w:val="00F8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F86110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2024-09-11T13:07:00Z</dcterms:created>
  <dcterms:modified xsi:type="dcterms:W3CDTF">2024-09-17T11:42:00Z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