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PREÇO</w:t>
      </w:r>
    </w:p>
    <w:p>
      <w:pPr>
        <w:spacing w:before="182"/>
        <w:ind w:left="3" w:right="33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3"/>
          <w:sz w:val="24"/>
        </w:rPr>
        <w:t> </w:t>
      </w:r>
      <w:r>
        <w:rPr>
          <w:spacing w:val="-2"/>
          <w:sz w:val="22"/>
        </w:rPr>
        <w:t>2024210TP63233HEMU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 Instituto de Gestão e Humanização – IGH, entidade de direito privado e sem fins lucrativos,</w:t>
      </w:r>
      <w:r>
        <w:rPr>
          <w:spacing w:val="-12"/>
        </w:rPr>
        <w:t> </w:t>
      </w:r>
      <w:r>
        <w:rPr/>
        <w:t>classificado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Organização</w:t>
      </w:r>
      <w:r>
        <w:rPr>
          <w:spacing w:val="-14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vem</w:t>
      </w:r>
      <w:r>
        <w:rPr>
          <w:spacing w:val="-11"/>
        </w:rPr>
        <w:t> </w:t>
      </w:r>
      <w:r>
        <w:rPr/>
        <w:t>tornar</w:t>
      </w:r>
      <w:r>
        <w:rPr>
          <w:spacing w:val="-11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da</w:t>
      </w:r>
      <w:r>
        <w:rPr>
          <w:spacing w:val="-9"/>
        </w:rPr>
        <w:t> </w:t>
      </w: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Preços, com a</w:t>
      </w:r>
      <w:r>
        <w:rPr>
          <w:spacing w:val="-2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 adquirir</w:t>
      </w:r>
      <w:r>
        <w:rPr>
          <w:spacing w:val="-2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 para o</w:t>
      </w:r>
      <w:r>
        <w:rPr>
          <w:spacing w:val="-2"/>
        </w:rPr>
        <w:t> </w:t>
      </w:r>
      <w:r>
        <w:rPr/>
        <w:t>HEMU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Estadual da Mulher, com endereço à Rua R-7, S/N, Setor Oeste, Goiânia, CEP: 74.125-090.</w:t>
      </w:r>
    </w:p>
    <w:p>
      <w:pPr>
        <w:spacing w:before="157"/>
        <w:ind w:left="0" w:right="329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COTAÇÃO</w:t>
      </w:r>
    </w:p>
    <w:p>
      <w:pPr>
        <w:spacing w:before="183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propostas:</w:t>
      </w:r>
      <w:r>
        <w:rPr>
          <w:spacing w:val="-1"/>
          <w:sz w:val="22"/>
        </w:rPr>
        <w:t> </w:t>
      </w:r>
      <w:r>
        <w:rPr>
          <w:b/>
          <w:sz w:val="22"/>
        </w:rPr>
        <w:t>02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before="180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propostas:</w:t>
      </w:r>
      <w:r>
        <w:rPr>
          <w:spacing w:val="-2"/>
          <w:sz w:val="22"/>
        </w:rPr>
        <w:t> </w:t>
      </w:r>
      <w:r>
        <w:rPr>
          <w:b/>
          <w:sz w:val="22"/>
        </w:rPr>
        <w:t>09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outubro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4"/>
        <w:rPr>
          <w:b/>
          <w:sz w:val="22"/>
        </w:rPr>
      </w:pPr>
    </w:p>
    <w:p>
      <w:pPr>
        <w:pStyle w:val="BodyText"/>
        <w:spacing w:line="259" w:lineRule="auto"/>
        <w:ind w:left="121" w:right="488"/>
      </w:pPr>
      <w:r>
        <w:rPr/>
        <w:t>O detalhamento do objeto, com suas especificações, quantidades, volumes e outros, 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encontrados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eletrônica</w:t>
      </w:r>
      <w:r>
        <w:rPr>
          <w:spacing w:val="-4"/>
        </w:rPr>
        <w:t> </w:t>
      </w:r>
      <w:hyperlink r:id="rId5">
        <w:r>
          <w:rPr/>
          <w:t>www.bionexo.com.br.</w:t>
        </w:r>
      </w:hyperlink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possuindo cadastro ativo no portal supracitado, o detalhamento do objeto deverá ser solicitado no endereço de e-mail: </w:t>
      </w:r>
      <w:hyperlink r:id="rId6">
        <w:r>
          <w:rPr/>
          <w:t>compras.go@igh.org.br.</w:t>
        </w:r>
      </w:hyperlink>
      <w:r>
        <w:rPr/>
        <w:t> Não serão aceitas cotações por e-mail, apenas na plataforma BIONEXO.</w:t>
      </w:r>
    </w:p>
    <w:p>
      <w:pPr>
        <w:pStyle w:val="BodyText"/>
        <w:spacing w:line="259" w:lineRule="auto" w:before="158"/>
        <w:ind w:left="121" w:right="488"/>
      </w:pPr>
      <w:r>
        <w:rPr/>
        <w:t>Em</w:t>
      </w:r>
      <w:r>
        <w:rPr>
          <w:spacing w:val="-2"/>
        </w:rPr>
        <w:t> </w:t>
      </w:r>
      <w:r>
        <w:rPr/>
        <w:t>tempo,</w:t>
      </w:r>
      <w:r>
        <w:rPr>
          <w:spacing w:val="-2"/>
        </w:rPr>
        <w:t> </w:t>
      </w:r>
      <w:r>
        <w:rPr/>
        <w:t>informamos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4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fisicamente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detalhamento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 no seguinte endereço: Av. Perimetral Qd. 37 Lt. 64, Setor Coimbra, Goiânia/GO, CEP: 74.530-026. O resultado será publicado no site oficial do IGH (https://</w:t>
      </w:r>
      <w:hyperlink r:id="rId7">
        <w:r>
          <w:rPr/>
          <w:t>www.igh.org.br/transparencia),</w:t>
        </w:r>
      </w:hyperlink>
      <w:r>
        <w:rPr/>
        <w:t> na pasta especifica da unidade.</w:t>
      </w:r>
    </w:p>
    <w:p>
      <w:pPr>
        <w:pStyle w:val="BodyText"/>
        <w:spacing w:before="5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1077467</wp:posOffset>
                </wp:positionH>
                <wp:positionV relativeFrom="paragraph">
                  <wp:posOffset>103890</wp:posOffset>
                </wp:positionV>
                <wp:extent cx="5767070" cy="6832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7070" cy="683260"/>
                          <a:chExt cx="5767070" cy="68326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8" y="161544"/>
                            <a:ext cx="5760720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MATERIAL DE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LIMPEZA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DESCARTAVEIS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5760720" cy="1587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3" w:right="2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39996pt;margin-top:8.180346pt;width:454.1pt;height:53.8pt;mso-position-horizontal-relative:page;mso-position-vertical-relative:paragraph;z-index:-15728640;mso-wrap-distance-left:0;mso-wrap-distance-right:0" id="docshapegroup1" coordorigin="1697,164" coordsize="9082,1076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01;top:418;width:9072;height:816" type="#_x0000_t202" id="docshape2" filled="false" stroked="true" strokeweight=".480011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MATERIAL DE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LIMPEZA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DESCARTAVEIS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701;top:168;width:9072;height:250" type="#_x0000_t202" id="docshape3" filled="true" fillcolor="#f2f2f2" stroked="true" strokeweight=".480011pt" strokecolor="#000000">
                  <v:textbox inset="0,0,0,0">
                    <w:txbxContent>
                      <w:p>
                        <w:pPr>
                          <w:spacing w:before="8"/>
                          <w:ind w:left="3" w:right="2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OBJETO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9"/>
        <w:rPr>
          <w:sz w:val="22"/>
        </w:rPr>
      </w:pPr>
    </w:p>
    <w:p>
      <w:pPr>
        <w:spacing w:line="400" w:lineRule="auto" w:before="0"/>
        <w:ind w:left="121" w:right="7433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PEDIDO 63233/2024</w:t>
      </w:r>
    </w:p>
    <w:p>
      <w:pPr>
        <w:spacing w:line="259" w:lineRule="auto" w:before="1"/>
        <w:ind w:left="121" w:right="448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Regulamento de</w:t>
      </w:r>
      <w:r>
        <w:rPr>
          <w:spacing w:val="-2"/>
          <w:sz w:val="22"/>
        </w:rPr>
        <w:t> </w:t>
      </w:r>
      <w:r>
        <w:rPr>
          <w:sz w:val="22"/>
        </w:rPr>
        <w:t>Compras, Alienações</w:t>
      </w:r>
      <w:r>
        <w:rPr>
          <w:spacing w:val="-2"/>
          <w:sz w:val="22"/>
        </w:rPr>
        <w:t> </w:t>
      </w:r>
      <w:r>
        <w:rPr>
          <w:sz w:val="22"/>
        </w:rPr>
        <w:t>e Contratações</w:t>
      </w:r>
      <w:r>
        <w:rPr>
          <w:spacing w:val="-2"/>
          <w:sz w:val="22"/>
        </w:rPr>
        <w:t> </w:t>
      </w:r>
      <w:r>
        <w:rPr>
          <w:sz w:val="22"/>
        </w:rPr>
        <w:t>De Obras</w:t>
      </w:r>
      <w:r>
        <w:rPr>
          <w:spacing w:val="-2"/>
          <w:sz w:val="22"/>
        </w:rPr>
        <w:t> </w:t>
      </w:r>
      <w:r>
        <w:rPr>
          <w:sz w:val="22"/>
        </w:rPr>
        <w:t>e Serviços do Instituto de Gestão e Humanização na Execução De Contratos de Gestão no Estado De Goiás, disponível para consulta no site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73"/>
        <w:rPr>
          <w:sz w:val="22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outubro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2024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right="33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2024-10-02T17:33:33Z</dcterms:created>
  <dcterms:modified xsi:type="dcterms:W3CDTF">2024-10-02T17:33:33Z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