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46"/>
        <w:ind w:left="230" w:right="226" w:firstLine="0"/>
        <w:jc w:val="center"/>
        <w:rPr>
          <w:sz w:val="22"/>
        </w:rPr>
      </w:pPr>
      <w:r>
        <w:rPr>
          <w:sz w:val="22"/>
        </w:rPr>
        <w:t>202447TP61159HEMU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61" w:lineRule="auto"/>
        <w:ind w:left="228" w:right="235"/>
        <w:jc w:val="center"/>
      </w:pPr>
      <w:r>
        <w:rPr/>
        <w:t>O Instituto de Gestão e Humanização – IGH, entidade de direito privado e sem fins lucrativos, classificado</w:t>
      </w:r>
      <w:r>
        <w:rPr>
          <w:spacing w:val="-43"/>
        </w:rPr>
        <w:t> </w:t>
      </w:r>
      <w:r>
        <w:rPr/>
        <w:t>como Organização Social, vem tornar público a prorrogação da Tomada de Preços, com a finalidade de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2"/>
        <w:ind w:left="230" w:right="227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73.680pt;margin-top:11.999954pt;width:447.85pt;height:32.8pt;mso-position-horizontal-relative:page;mso-position-vertical-relative:paragraph;z-index:-15728640;mso-wrap-distance-left:0;mso-wrap-distance-right:0" coordorigin="1474,240" coordsize="8957,656">
            <v:rect style="position:absolute;left:1473;top:240;width:8957;height:656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13;top:290;width:250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PERÍODO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282;top:667;width:378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recebimentos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78;top:676;width:166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19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julho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1" w:lineRule="auto" w:before="61"/>
        <w:ind w:left="179" w:right="189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230" w:right="227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229" w:right="235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6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1" w:lineRule="auto" w:before="22"/>
        <w:ind w:left="356" w:right="367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72.360001pt;margin-top:11.056452pt;width:450pt;height:102.4pt;mso-position-horizontal-relative:page;mso-position-vertical-relative:paragraph;z-index:-15728128;mso-wrap-distance-left:0;mso-wrap-distance-right:0" coordorigin="1447,221" coordsize="9000,2048">
            <v:shape style="position:absolute;left:1447;top:221;width:9000;height:2048" coordorigin="1447,221" coordsize="9000,2048" path="m10447,221l10411,221,10411,257,10411,497,10411,514,10411,2232,1483,2232,1483,514,10411,514,10411,497,1483,497,1483,257,10411,257,10411,221,1483,221,1447,221,1447,2268,1483,2268,10411,2268,10447,2268,10447,2232,10447,257,10447,221xe" filled="true" fillcolor="#000000" stroked="false">
              <v:path arrowok="t"/>
              <v:fill type="solid"/>
            </v:shape>
            <v:shape style="position:absolute;left:1483;top:513;width:8928;height:17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78" w:right="277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LOCAÇÃO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VEÍCULO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ADMINISTRATIVO</w:t>
                    </w:r>
                  </w:p>
                </w:txbxContent>
              </v:textbox>
              <w10:wrap type="none"/>
            </v:shape>
            <v:shape style="position:absolute;left:1483;top:257;width:8928;height:240" type="#_x0000_t202" filled="true" fillcolor="#d8d8d8" stroked="false">
              <v:textbox inset="0,0,0,0">
                <w:txbxContent>
                  <w:p>
                    <w:pPr>
                      <w:spacing w:line="239" w:lineRule="exact" w:before="0"/>
                      <w:ind w:left="2778" w:right="277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DESCRIÇÃO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235"/>
      </w:pPr>
      <w:r>
        <w:rPr/>
        <w:t>Prorroga-se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recebimento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3"/>
        </w:rPr>
        <w:t> </w:t>
      </w:r>
      <w:r>
        <w:rPr/>
        <w:t>comerciais</w:t>
      </w:r>
      <w:r>
        <w:rPr>
          <w:spacing w:val="4"/>
        </w:rPr>
        <w:t> </w:t>
      </w:r>
      <w:r>
        <w:rPr/>
        <w:t>referente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61" w:lineRule="auto" w:before="1"/>
        <w:ind w:left="226" w:right="235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8" w:val="left" w:leader="none"/>
        </w:tabs>
        <w:spacing w:before="60"/>
        <w:ind w:left="4095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0" w:right="225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30" w:right="229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2024-07-16T13:15:51Z</dcterms:created>
  <dcterms:modified xsi:type="dcterms:W3CDTF">2024-07-16T13:15:51Z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</Properties>
</file>